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492E" w14:textId="77777777" w:rsidR="00C21CF5" w:rsidRDefault="00C21CF5">
      <w:pPr>
        <w:rPr>
          <w:b/>
          <w:bCs/>
        </w:rPr>
      </w:pPr>
    </w:p>
    <w:p w14:paraId="6DAA61B0" w14:textId="77777777" w:rsidR="00C21CF5" w:rsidRDefault="00C21CF5">
      <w:pPr>
        <w:rPr>
          <w:b/>
          <w:bCs/>
        </w:rPr>
      </w:pPr>
    </w:p>
    <w:p w14:paraId="12991020" w14:textId="77777777" w:rsidR="00C21CF5" w:rsidRDefault="00C21CF5">
      <w:pPr>
        <w:rPr>
          <w:b/>
          <w:bCs/>
        </w:rPr>
      </w:pPr>
    </w:p>
    <w:p w14:paraId="12915DA6" w14:textId="77777777" w:rsidR="00C21CF5" w:rsidRDefault="00C21CF5">
      <w:pPr>
        <w:rPr>
          <w:b/>
          <w:bCs/>
        </w:rPr>
      </w:pPr>
    </w:p>
    <w:p w14:paraId="55A1C87D" w14:textId="77777777" w:rsidR="00C21CF5" w:rsidRDefault="00C21CF5">
      <w:pPr>
        <w:rPr>
          <w:b/>
          <w:bCs/>
        </w:rPr>
      </w:pPr>
    </w:p>
    <w:p w14:paraId="0D35B114" w14:textId="77777777" w:rsidR="00C21CF5" w:rsidRDefault="00C21CF5">
      <w:pPr>
        <w:rPr>
          <w:b/>
          <w:bCs/>
        </w:rPr>
      </w:pPr>
    </w:p>
    <w:p w14:paraId="2C3CD1CF" w14:textId="77777777" w:rsidR="00C21CF5" w:rsidRDefault="00C21CF5" w:rsidP="00C21CF5">
      <w:pPr>
        <w:rPr>
          <w:b/>
          <w:bCs/>
        </w:rPr>
      </w:pPr>
    </w:p>
    <w:p w14:paraId="3449C6CB" w14:textId="77777777" w:rsidR="00C21CF5" w:rsidRDefault="00C21CF5" w:rsidP="00C21CF5">
      <w:pPr>
        <w:pStyle w:val="Szvegtrzs2"/>
        <w:jc w:val="center"/>
      </w:pPr>
      <w:r>
        <w:rPr>
          <w:noProof/>
        </w:rPr>
        <w:drawing>
          <wp:inline distT="0" distB="0" distL="0" distR="0" wp14:anchorId="6F7B3982" wp14:editId="655A2AE2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C365C" w14:textId="77777777" w:rsidR="00C21CF5" w:rsidRDefault="001D5CCE" w:rsidP="00C21CF5">
      <w:pPr>
        <w:pStyle w:val="Szvegtrzs2"/>
      </w:pPr>
      <w:r>
        <w:pict w14:anchorId="5928E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259E2E62" w14:textId="77777777" w:rsidR="00C21CF5" w:rsidRPr="00E054B5" w:rsidRDefault="00C21CF5" w:rsidP="00C21CF5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4066199A" w14:textId="1716AF2C" w:rsidR="00C21CF5" w:rsidRPr="002C105C" w:rsidRDefault="00C21CF5" w:rsidP="00C21CF5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15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21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IX.14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p w14:paraId="27F10509" w14:textId="77777777" w:rsidR="00C21CF5" w:rsidRPr="00E054B5" w:rsidRDefault="00C21CF5" w:rsidP="00C21CF5">
      <w:pPr>
        <w:spacing w:line="276" w:lineRule="auto"/>
        <w:ind w:right="566"/>
        <w:jc w:val="center"/>
        <w:rPr>
          <w:rFonts w:cs="Times New Roman"/>
          <w:b/>
          <w:bCs/>
          <w:sz w:val="40"/>
          <w:szCs w:val="40"/>
        </w:rPr>
      </w:pPr>
      <w:r w:rsidRPr="00E054B5">
        <w:rPr>
          <w:rFonts w:cs="Times New Roman"/>
          <w:b/>
          <w:bCs/>
          <w:sz w:val="40"/>
          <w:szCs w:val="40"/>
        </w:rPr>
        <w:t>a</w:t>
      </w:r>
      <w:bookmarkEnd w:id="0"/>
      <w:r w:rsidRPr="00E054B5">
        <w:rPr>
          <w:rFonts w:cs="Times New Roman"/>
          <w:b/>
          <w:bCs/>
          <w:sz w:val="40"/>
          <w:szCs w:val="40"/>
        </w:rPr>
        <w:t xml:space="preserve"> Szigetszentmiklós Város Önkormányzat</w:t>
      </w:r>
      <w:r>
        <w:rPr>
          <w:rFonts w:cs="Times New Roman"/>
          <w:b/>
          <w:bCs/>
          <w:sz w:val="40"/>
          <w:szCs w:val="40"/>
        </w:rPr>
        <w:t>a</w:t>
      </w:r>
      <w:r w:rsidRPr="00E054B5">
        <w:rPr>
          <w:rFonts w:cs="Times New Roman"/>
          <w:b/>
          <w:bCs/>
          <w:sz w:val="40"/>
          <w:szCs w:val="40"/>
        </w:rPr>
        <w:t xml:space="preserve"> 20</w:t>
      </w:r>
      <w:r>
        <w:rPr>
          <w:rFonts w:cs="Times New Roman"/>
          <w:b/>
          <w:bCs/>
          <w:sz w:val="40"/>
          <w:szCs w:val="40"/>
        </w:rPr>
        <w:t>21</w:t>
      </w:r>
      <w:r w:rsidRPr="00E054B5">
        <w:rPr>
          <w:rFonts w:cs="Times New Roman"/>
          <w:b/>
          <w:bCs/>
          <w:sz w:val="40"/>
          <w:szCs w:val="40"/>
        </w:rPr>
        <w:t xml:space="preserve">. évi költségvetéséről és végrehajtásának szabályairól szóló </w:t>
      </w:r>
      <w:r>
        <w:rPr>
          <w:rFonts w:cs="Times New Roman"/>
          <w:b/>
          <w:bCs/>
          <w:sz w:val="40"/>
          <w:szCs w:val="40"/>
        </w:rPr>
        <w:t>4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. (II.2</w:t>
      </w:r>
      <w:r>
        <w:rPr>
          <w:b/>
          <w:bCs/>
          <w:sz w:val="40"/>
          <w:szCs w:val="40"/>
        </w:rPr>
        <w:t>6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645AE6CF" w14:textId="77777777" w:rsidR="00C21CF5" w:rsidRDefault="001D5CCE" w:rsidP="00C21CF5">
      <w:pPr>
        <w:pStyle w:val="Szvegtrzs2"/>
      </w:pPr>
      <w:r>
        <w:rPr>
          <w:sz w:val="40"/>
          <w:szCs w:val="40"/>
        </w:rPr>
        <w:pict w14:anchorId="10551CC1">
          <v:shape id="_x0000_i1026" type="#_x0000_t75" style="width:450pt;height:7.5pt" o:hrpct="0" o:hralign="center" o:hr="t">
            <v:imagedata r:id="rId9" o:title="BD10358_"/>
          </v:shape>
        </w:pict>
      </w:r>
    </w:p>
    <w:p w14:paraId="0E558A6A" w14:textId="77777777" w:rsidR="00C21CF5" w:rsidRDefault="00C21CF5" w:rsidP="00C21CF5">
      <w:pPr>
        <w:rPr>
          <w:b/>
          <w:bCs/>
        </w:rPr>
      </w:pPr>
    </w:p>
    <w:p w14:paraId="02ABB79D" w14:textId="77777777" w:rsidR="00C21CF5" w:rsidRDefault="00C21CF5" w:rsidP="00C21CF5">
      <w:pPr>
        <w:rPr>
          <w:b/>
          <w:bCs/>
        </w:rPr>
      </w:pPr>
    </w:p>
    <w:p w14:paraId="10AFB0DE" w14:textId="77777777" w:rsidR="00C21CF5" w:rsidRDefault="00C21CF5" w:rsidP="00C21CF5">
      <w:pPr>
        <w:rPr>
          <w:b/>
          <w:bCs/>
        </w:rPr>
      </w:pPr>
    </w:p>
    <w:p w14:paraId="3F20FC48" w14:textId="77777777" w:rsidR="00C21CF5" w:rsidRDefault="00C21CF5" w:rsidP="00C21CF5">
      <w:pPr>
        <w:rPr>
          <w:b/>
          <w:bCs/>
        </w:rPr>
      </w:pPr>
    </w:p>
    <w:p w14:paraId="5469015A" w14:textId="77777777" w:rsidR="00C21CF5" w:rsidRDefault="00C21CF5">
      <w:pPr>
        <w:rPr>
          <w:b/>
          <w:bCs/>
        </w:rPr>
      </w:pPr>
    </w:p>
    <w:p w14:paraId="02B13DAF" w14:textId="23A7A5A3" w:rsidR="00C21CF5" w:rsidRDefault="00C21CF5">
      <w:pPr>
        <w:rPr>
          <w:b/>
          <w:bCs/>
        </w:rPr>
      </w:pPr>
      <w:r>
        <w:rPr>
          <w:b/>
          <w:bCs/>
        </w:rPr>
        <w:br w:type="page"/>
      </w:r>
    </w:p>
    <w:p w14:paraId="42A8B2F7" w14:textId="05532FD9" w:rsidR="00D9734C" w:rsidRDefault="00B76F8F">
      <w:pPr>
        <w:pStyle w:val="Szvegtrzs"/>
        <w:spacing w:before="220" w:after="0" w:line="240" w:lineRule="auto"/>
        <w:jc w:val="both"/>
      </w:pPr>
      <w:r>
        <w:lastRenderedPageBreak/>
        <w:t>Szigetszentmiklós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635F3CFF" w14:textId="77777777" w:rsidR="00C21CF5" w:rsidRDefault="00C21CF5">
      <w:pPr>
        <w:pStyle w:val="Szvegtrzs"/>
        <w:spacing w:before="220" w:after="0" w:line="240" w:lineRule="auto"/>
        <w:jc w:val="both"/>
      </w:pPr>
    </w:p>
    <w:p w14:paraId="5CE67FED" w14:textId="77777777" w:rsidR="00D9734C" w:rsidRDefault="00B76F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1C68AE8" w14:textId="77777777" w:rsidR="00D9734C" w:rsidRDefault="00B76F8F">
      <w:pPr>
        <w:pStyle w:val="Szvegtrzs"/>
        <w:spacing w:after="0" w:line="240" w:lineRule="auto"/>
        <w:jc w:val="both"/>
      </w:pPr>
      <w:r>
        <w:t>(1) A Szigetszentmiklós Város Önkormányzata 2021. évi költségvetéséről és végrehajtásának szabályairól szóló 4/2021. (II. 26.) önkormányzati rendelet (a továbbiakban: Rendelet) 3. § (1) bekezdése helyébe a következő rendelkezés lép:</w:t>
      </w:r>
    </w:p>
    <w:p w14:paraId="08CB97AA" w14:textId="77777777" w:rsidR="00D9734C" w:rsidRDefault="00B76F8F">
      <w:pPr>
        <w:pStyle w:val="Szvegtrzs"/>
        <w:spacing w:before="240" w:after="0" w:line="240" w:lineRule="auto"/>
        <w:jc w:val="both"/>
      </w:pPr>
      <w:r>
        <w:t>„(1) A képviselő-testület az önkormányzat 2021. évi költségvetését:</w:t>
      </w:r>
    </w:p>
    <w:p w14:paraId="0585FCC6" w14:textId="77777777" w:rsidR="00D9734C" w:rsidRDefault="00B76F8F">
      <w:pPr>
        <w:pStyle w:val="Szvegtrzs"/>
        <w:spacing w:before="220" w:after="0" w:line="240" w:lineRule="auto"/>
        <w:jc w:val="both"/>
      </w:pPr>
      <w:r>
        <w:rPr>
          <w:b/>
          <w:bCs/>
        </w:rPr>
        <w:t>8.966.833.909 Ft Költségvetési bevétellel</w:t>
      </w:r>
    </w:p>
    <w:p w14:paraId="003EEB43" w14:textId="77777777" w:rsidR="00D9734C" w:rsidRDefault="00B76F8F">
      <w:pPr>
        <w:pStyle w:val="Szvegtrzs"/>
        <w:spacing w:before="220" w:after="0" w:line="240" w:lineRule="auto"/>
        <w:jc w:val="both"/>
      </w:pPr>
      <w:r>
        <w:rPr>
          <w:b/>
          <w:bCs/>
        </w:rPr>
        <w:t>12.017.761.296 Ft Költségvetési kiadással</w:t>
      </w:r>
    </w:p>
    <w:p w14:paraId="08D406B7" w14:textId="77777777" w:rsidR="00D9734C" w:rsidRDefault="00B76F8F">
      <w:pPr>
        <w:pStyle w:val="Szvegtrzs"/>
        <w:spacing w:before="220" w:after="0" w:line="240" w:lineRule="auto"/>
        <w:jc w:val="both"/>
      </w:pPr>
      <w:r>
        <w:rPr>
          <w:b/>
          <w:bCs/>
        </w:rPr>
        <w:t>3.050.927.387</w:t>
      </w:r>
      <w:r>
        <w:t xml:space="preserve"> </w:t>
      </w:r>
      <w:r>
        <w:rPr>
          <w:b/>
          <w:bCs/>
        </w:rPr>
        <w:t>Ft Költségvetési egyenleggel</w:t>
      </w:r>
    </w:p>
    <w:p w14:paraId="491255C0" w14:textId="77777777" w:rsidR="00D9734C" w:rsidRDefault="00B76F8F">
      <w:pPr>
        <w:pStyle w:val="Szvegtrzs"/>
        <w:spacing w:before="220" w:after="0" w:line="240" w:lineRule="auto"/>
        <w:jc w:val="both"/>
      </w:pPr>
      <w:r>
        <w:t>állapítja meg.</w:t>
      </w:r>
    </w:p>
    <w:p w14:paraId="5F70829A" w14:textId="77777777" w:rsidR="00D9734C" w:rsidRDefault="00B76F8F">
      <w:pPr>
        <w:pStyle w:val="Szvegtrzs"/>
        <w:spacing w:before="220" w:after="0" w:line="240" w:lineRule="auto"/>
        <w:jc w:val="both"/>
      </w:pPr>
      <w:r>
        <w:t>A hiány finanszírozását:</w:t>
      </w:r>
    </w:p>
    <w:p w14:paraId="7A4F3305" w14:textId="77777777" w:rsidR="00D9734C" w:rsidRDefault="00B76F8F">
      <w:pPr>
        <w:pStyle w:val="Szvegtrzs"/>
        <w:spacing w:before="220" w:after="0" w:line="240" w:lineRule="auto"/>
        <w:jc w:val="both"/>
      </w:pPr>
      <w:r>
        <w:t>- belső forrásból 2.021.053.244 Ft pénzmaradvány és 72.916.716 Ft államháztartáson belüli megelőlegezések igénybevételével,</w:t>
      </w:r>
    </w:p>
    <w:p w14:paraId="4B65484B" w14:textId="77777777" w:rsidR="00D9734C" w:rsidRDefault="00B76F8F">
      <w:pPr>
        <w:pStyle w:val="Szvegtrzs"/>
        <w:spacing w:before="220" w:after="240" w:line="240" w:lineRule="auto"/>
        <w:jc w:val="both"/>
      </w:pPr>
      <w:r>
        <w:t>- külső forrásból 956.957.427 Ft felhalmozási célú hitel felvétellel biztosítja.”</w:t>
      </w:r>
    </w:p>
    <w:p w14:paraId="07933A4B" w14:textId="77777777" w:rsidR="00D9734C" w:rsidRDefault="00B76F8F">
      <w:pPr>
        <w:pStyle w:val="Szvegtrzs"/>
        <w:spacing w:before="240" w:after="0" w:line="240" w:lineRule="auto"/>
        <w:jc w:val="both"/>
      </w:pPr>
      <w:r>
        <w:t xml:space="preserve">(2) A Rendelet 3. § (2) bekezdés </w:t>
      </w:r>
      <w:proofErr w:type="gramStart"/>
      <w:r>
        <w:t>a)–</w:t>
      </w:r>
      <w:proofErr w:type="gramEnd"/>
      <w:r>
        <w:t>d) pontja helyébe a következő rendelkezések lépnek:</w:t>
      </w:r>
    </w:p>
    <w:p w14:paraId="363008F1" w14:textId="77777777" w:rsidR="00D9734C" w:rsidRDefault="00B76F8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bekezdése figyelembevételével a bevételi és a kiadási előirányzatok főösszegét az alábbiak szerint határozza meg:]</w:t>
      </w:r>
    </w:p>
    <w:p w14:paraId="6BD3DA24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8.989.211.405 Ft</w:t>
      </w:r>
    </w:p>
    <w:p w14:paraId="39649A0E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felhalmozási célú bevételek 3.028.549.891 Ft</w:t>
      </w:r>
    </w:p>
    <w:p w14:paraId="6376D20B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működési célú kiadások 8.841.519.025 Ft</w:t>
      </w:r>
    </w:p>
    <w:p w14:paraId="6064CA5C" w14:textId="77777777" w:rsidR="00D9734C" w:rsidRDefault="00B76F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felhalmozási célú kiadások 3.176.242.271 Ft”</w:t>
      </w:r>
    </w:p>
    <w:p w14:paraId="15B40783" w14:textId="77777777" w:rsidR="00D9734C" w:rsidRDefault="00B76F8F">
      <w:pPr>
        <w:pStyle w:val="Szvegtrzs"/>
        <w:spacing w:before="240" w:after="0" w:line="240" w:lineRule="auto"/>
        <w:jc w:val="both"/>
      </w:pPr>
      <w:r>
        <w:t>(3) A Rendelet 3. § (8) bekezdés a) és b) pontja helyébe a következő rendelkezések lépnek:</w:t>
      </w:r>
    </w:p>
    <w:p w14:paraId="3690E922" w14:textId="77777777" w:rsidR="00D9734C" w:rsidRDefault="00B76F8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704C8E32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8.016.294.689 Ft,</w:t>
      </w:r>
    </w:p>
    <w:p w14:paraId="43F813FE" w14:textId="77777777" w:rsidR="00D9734C" w:rsidRDefault="00B76F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felhalmozási célú bevételek 950.539.220 Ft,”</w:t>
      </w:r>
    </w:p>
    <w:p w14:paraId="1F23CC9E" w14:textId="77777777" w:rsidR="00D9734C" w:rsidRDefault="00B76F8F">
      <w:pPr>
        <w:pStyle w:val="Szvegtrzs"/>
        <w:spacing w:before="240" w:after="0" w:line="240" w:lineRule="auto"/>
        <w:jc w:val="both"/>
      </w:pPr>
      <w:r>
        <w:t xml:space="preserve">(4) A Rendelet 3. § (8) bekezdés </w:t>
      </w:r>
      <w:proofErr w:type="gramStart"/>
      <w:r>
        <w:t>d)–</w:t>
      </w:r>
      <w:proofErr w:type="gramEnd"/>
      <w:r>
        <w:t>g) pontja helyébe a következő rendelkezések lépnek:</w:t>
      </w:r>
    </w:p>
    <w:p w14:paraId="3B6D9EF8" w14:textId="77777777" w:rsidR="00D9734C" w:rsidRDefault="00B76F8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77785433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d)</w:t>
      </w:r>
      <w:r>
        <w:tab/>
        <w:t>a személyi jellegű kiadások: 3.555.997.613 Ft,</w:t>
      </w:r>
    </w:p>
    <w:p w14:paraId="5E432D00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lastRenderedPageBreak/>
        <w:t>e)</w:t>
      </w:r>
      <w:r>
        <w:tab/>
        <w:t>a munkaadókat terhelő járulékok: 619.907.666 Ft,</w:t>
      </w:r>
    </w:p>
    <w:p w14:paraId="5222383C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a dologi jellegű kiadások 2.972.875.551 Ft,</w:t>
      </w:r>
    </w:p>
    <w:p w14:paraId="05D42A78" w14:textId="77777777" w:rsidR="00D9734C" w:rsidRDefault="00B76F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g)</w:t>
      </w:r>
      <w:r>
        <w:tab/>
        <w:t>az ellátottak pénzbeli juttatásai 88.759.388 Ft,”</w:t>
      </w:r>
    </w:p>
    <w:p w14:paraId="376DFAD0" w14:textId="77777777" w:rsidR="00D9734C" w:rsidRDefault="00B76F8F">
      <w:pPr>
        <w:pStyle w:val="Szvegtrzs"/>
        <w:spacing w:before="240" w:after="0" w:line="240" w:lineRule="auto"/>
        <w:jc w:val="both"/>
      </w:pPr>
      <w:r>
        <w:t xml:space="preserve">(5) A Rendelet 3. § (8) bekezdés </w:t>
      </w:r>
      <w:proofErr w:type="gramStart"/>
      <w:r>
        <w:t>l)–</w:t>
      </w:r>
      <w:proofErr w:type="gramEnd"/>
      <w:r>
        <w:t>n) pontja helyébe a következő rendelkezések lépnek:</w:t>
      </w:r>
    </w:p>
    <w:p w14:paraId="113BC067" w14:textId="77777777" w:rsidR="00D9734C" w:rsidRDefault="00B76F8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3C50E3CB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l)</w:t>
      </w:r>
      <w:r>
        <w:tab/>
        <w:t>egyéb működési célú támogatások ÁH-n kívülre 274.589.658 Ft,</w:t>
      </w:r>
    </w:p>
    <w:p w14:paraId="063FBB51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m)</w:t>
      </w:r>
      <w:r>
        <w:tab/>
        <w:t>a beruházások 2.491.612.965 Ft,</w:t>
      </w:r>
    </w:p>
    <w:p w14:paraId="5601BA5D" w14:textId="77777777" w:rsidR="00D9734C" w:rsidRDefault="00B76F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n)</w:t>
      </w:r>
      <w:r>
        <w:tab/>
        <w:t>a felújítások 528.257.225 Ft,”</w:t>
      </w:r>
    </w:p>
    <w:p w14:paraId="1B575482" w14:textId="77777777" w:rsidR="00D9734C" w:rsidRDefault="00B76F8F">
      <w:pPr>
        <w:pStyle w:val="Szvegtrzs"/>
        <w:spacing w:before="240" w:after="0" w:line="240" w:lineRule="auto"/>
        <w:jc w:val="both"/>
      </w:pPr>
      <w:r>
        <w:t>(6) A Rendelet 3. § (8) bekezdés s) és t) pontja helyébe a következő rendelkezések lépnek:</w:t>
      </w:r>
    </w:p>
    <w:p w14:paraId="0051C716" w14:textId="77777777" w:rsidR="00D9734C" w:rsidRDefault="00B76F8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Áht. 23. § (2) bekezdése figyelembevételével az Önkormányzat költségvetési bevételeit és költségvetési kiadásait városi szinten előirányzat csoportok, kiemelt előirányzatok szerinti bontásban az alábbiak szerint határozza meg:]</w:t>
      </w:r>
    </w:p>
    <w:p w14:paraId="5C4F51E2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s)</w:t>
      </w:r>
      <w:r>
        <w:tab/>
        <w:t>egyéb felhalmozási célú támogatások ÁH-n belülre 30.000.000 Ft,</w:t>
      </w:r>
    </w:p>
    <w:p w14:paraId="6A054276" w14:textId="77777777" w:rsidR="00D9734C" w:rsidRDefault="00B76F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t)</w:t>
      </w:r>
      <w:r>
        <w:tab/>
        <w:t>egyéb felhalmozási célú támogatások ÁH-n kívülre 34.529.962 Ft,”</w:t>
      </w:r>
    </w:p>
    <w:p w14:paraId="66D39EA7" w14:textId="77777777" w:rsidR="00D9734C" w:rsidRDefault="00B76F8F">
      <w:pPr>
        <w:pStyle w:val="Szvegtrzs"/>
        <w:spacing w:before="240" w:after="0" w:line="240" w:lineRule="auto"/>
        <w:jc w:val="both"/>
      </w:pPr>
      <w:r>
        <w:t xml:space="preserve">(7) A Rendelet 3. § (9)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5F7A5B30" w14:textId="77777777" w:rsidR="00D9734C" w:rsidRDefault="00B76F8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 tartalék előirányzatokat az Áht. 23. § (3) bekezdése figyelembevételével a 17. melléklet</w:t>
      </w:r>
      <w:r>
        <w:rPr>
          <w:b/>
          <w:bCs/>
          <w:i/>
          <w:iCs/>
        </w:rPr>
        <w:t>ben</w:t>
      </w:r>
      <w:r>
        <w:rPr>
          <w:i/>
          <w:iCs/>
        </w:rPr>
        <w:t xml:space="preserve"> részletezve az alábbiak szerint határozza meg:]</w:t>
      </w:r>
    </w:p>
    <w:p w14:paraId="74091734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a)</w:t>
      </w:r>
      <w:r>
        <w:tab/>
        <w:t>általános tartalék 17.247.450 Ft,</w:t>
      </w:r>
    </w:p>
    <w:p w14:paraId="1BCC0CC5" w14:textId="77777777" w:rsidR="00D9734C" w:rsidRDefault="00B76F8F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működési célú céltartalék 56.879.985 Ft,</w:t>
      </w:r>
    </w:p>
    <w:p w14:paraId="7E12A42D" w14:textId="3983A23F" w:rsidR="00D9734C" w:rsidRDefault="00B76F8F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felhalmozási célú céltartalék 6.965.310 Ft.”</w:t>
      </w:r>
    </w:p>
    <w:p w14:paraId="09F41D89" w14:textId="751DD1A8" w:rsidR="00C21CF5" w:rsidRDefault="00C21CF5">
      <w:pPr>
        <w:pStyle w:val="Szvegtrzs"/>
        <w:spacing w:after="240" w:line="240" w:lineRule="auto"/>
        <w:ind w:left="580" w:hanging="360"/>
        <w:jc w:val="both"/>
      </w:pPr>
    </w:p>
    <w:p w14:paraId="1400FF6A" w14:textId="77777777" w:rsidR="00C21CF5" w:rsidRDefault="00C21CF5">
      <w:pPr>
        <w:pStyle w:val="Szvegtrzs"/>
        <w:spacing w:after="240" w:line="240" w:lineRule="auto"/>
        <w:ind w:left="580" w:hanging="360"/>
        <w:jc w:val="both"/>
      </w:pPr>
    </w:p>
    <w:p w14:paraId="2C313E8C" w14:textId="77777777" w:rsidR="00D9734C" w:rsidRDefault="00B76F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8393F6C" w14:textId="77777777" w:rsidR="00D9734C" w:rsidRDefault="00B76F8F">
      <w:pPr>
        <w:pStyle w:val="Szvegtrzs"/>
        <w:spacing w:after="0" w:line="240" w:lineRule="auto"/>
        <w:jc w:val="both"/>
      </w:pPr>
      <w:r>
        <w:t>(1) A Rendelet 2. melléklete helyébe az 1. melléklet lép.</w:t>
      </w:r>
    </w:p>
    <w:p w14:paraId="474305C6" w14:textId="77777777" w:rsidR="00D9734C" w:rsidRDefault="00B76F8F">
      <w:pPr>
        <w:pStyle w:val="Szvegtrzs"/>
        <w:spacing w:before="240" w:after="0" w:line="240" w:lineRule="auto"/>
        <w:jc w:val="both"/>
      </w:pPr>
      <w:r>
        <w:t>(2) A Rendelet 3. melléklete helyébe a 2. melléklet lép.</w:t>
      </w:r>
    </w:p>
    <w:p w14:paraId="71415A5D" w14:textId="77777777" w:rsidR="00D9734C" w:rsidRDefault="00B76F8F">
      <w:pPr>
        <w:pStyle w:val="Szvegtrzs"/>
        <w:spacing w:before="240" w:after="0" w:line="240" w:lineRule="auto"/>
        <w:jc w:val="both"/>
      </w:pPr>
      <w:r>
        <w:t>(3) A Rendelet 3.1. melléklete helyébe a 3. melléklet lép.</w:t>
      </w:r>
    </w:p>
    <w:p w14:paraId="73348F07" w14:textId="77777777" w:rsidR="00D9734C" w:rsidRDefault="00B76F8F">
      <w:pPr>
        <w:pStyle w:val="Szvegtrzs"/>
        <w:spacing w:before="240" w:after="0" w:line="240" w:lineRule="auto"/>
        <w:jc w:val="both"/>
      </w:pPr>
      <w:r>
        <w:t>(4) A Rendelet 3.2. melléklete helyébe a 4. melléklet lép.</w:t>
      </w:r>
    </w:p>
    <w:p w14:paraId="425FF974" w14:textId="77777777" w:rsidR="00D9734C" w:rsidRDefault="00B76F8F">
      <w:pPr>
        <w:pStyle w:val="Szvegtrzs"/>
        <w:spacing w:before="240" w:after="0" w:line="240" w:lineRule="auto"/>
        <w:jc w:val="both"/>
      </w:pPr>
      <w:r>
        <w:t>(5) A Rendelet 3.2.1. melléklete helyébe az 5. melléklet lép.</w:t>
      </w:r>
    </w:p>
    <w:p w14:paraId="76F19EFE" w14:textId="77777777" w:rsidR="00D9734C" w:rsidRDefault="00B76F8F">
      <w:pPr>
        <w:pStyle w:val="Szvegtrzs"/>
        <w:spacing w:before="240" w:after="0" w:line="240" w:lineRule="auto"/>
        <w:jc w:val="both"/>
      </w:pPr>
      <w:r>
        <w:t>(6) A Rendelet 3.3. melléklete helyébe a 6. melléklet lép.</w:t>
      </w:r>
    </w:p>
    <w:p w14:paraId="2E6D7DE5" w14:textId="77777777" w:rsidR="00D9734C" w:rsidRDefault="00B76F8F">
      <w:pPr>
        <w:pStyle w:val="Szvegtrzs"/>
        <w:spacing w:before="240" w:after="0" w:line="240" w:lineRule="auto"/>
        <w:jc w:val="both"/>
      </w:pPr>
      <w:r>
        <w:t>(7) A Rendelet 3.4. melléklete helyébe a 7. melléklet lép.</w:t>
      </w:r>
    </w:p>
    <w:p w14:paraId="39838B57" w14:textId="77777777" w:rsidR="00D9734C" w:rsidRDefault="00B76F8F">
      <w:pPr>
        <w:pStyle w:val="Szvegtrzs"/>
        <w:spacing w:before="240" w:after="0" w:line="240" w:lineRule="auto"/>
        <w:jc w:val="both"/>
      </w:pPr>
      <w:r>
        <w:t>(8) A Rendelet 4. melléklete helyébe a 8. melléklet lép.</w:t>
      </w:r>
    </w:p>
    <w:p w14:paraId="06855795" w14:textId="0139BA6C" w:rsidR="00D9734C" w:rsidRDefault="00B76F8F">
      <w:pPr>
        <w:pStyle w:val="Szvegtrzs"/>
        <w:spacing w:before="240" w:after="0" w:line="240" w:lineRule="auto"/>
        <w:jc w:val="both"/>
      </w:pPr>
      <w:r>
        <w:t>(9) A Rendelet 4.1. melléklete helyébe a 9. melléklet lép.</w:t>
      </w:r>
    </w:p>
    <w:p w14:paraId="1EB1796F" w14:textId="198C53A5" w:rsidR="00C21CF5" w:rsidRDefault="00C21CF5">
      <w:pPr>
        <w:pStyle w:val="Szvegtrzs"/>
        <w:spacing w:before="240" w:after="0" w:line="240" w:lineRule="auto"/>
        <w:jc w:val="both"/>
      </w:pPr>
    </w:p>
    <w:p w14:paraId="3771A863" w14:textId="77777777" w:rsidR="00C21CF5" w:rsidRDefault="00C21CF5">
      <w:pPr>
        <w:pStyle w:val="Szvegtrzs"/>
        <w:spacing w:before="240" w:after="0" w:line="240" w:lineRule="auto"/>
        <w:jc w:val="both"/>
      </w:pPr>
    </w:p>
    <w:p w14:paraId="447DB3D7" w14:textId="77777777" w:rsidR="00D9734C" w:rsidRDefault="00B76F8F">
      <w:pPr>
        <w:pStyle w:val="Szvegtrzs"/>
        <w:spacing w:before="240" w:after="0" w:line="240" w:lineRule="auto"/>
        <w:jc w:val="both"/>
      </w:pPr>
      <w:r>
        <w:t>(10) A Rendelet 4.2. melléklete helyébe a 10. melléklet lép.</w:t>
      </w:r>
    </w:p>
    <w:p w14:paraId="2569083D" w14:textId="77777777" w:rsidR="00D9734C" w:rsidRDefault="00B76F8F">
      <w:pPr>
        <w:pStyle w:val="Szvegtrzs"/>
        <w:spacing w:before="240" w:after="0" w:line="240" w:lineRule="auto"/>
        <w:jc w:val="both"/>
      </w:pPr>
      <w:r>
        <w:t>(11) A Rendelet 4.2.1. melléklete helyébe a 11. melléklet lép.</w:t>
      </w:r>
    </w:p>
    <w:p w14:paraId="496DCA6D" w14:textId="77777777" w:rsidR="00D9734C" w:rsidRDefault="00B76F8F">
      <w:pPr>
        <w:pStyle w:val="Szvegtrzs"/>
        <w:spacing w:before="240" w:after="0" w:line="240" w:lineRule="auto"/>
        <w:jc w:val="both"/>
      </w:pPr>
      <w:r>
        <w:t>(12) A Rendelet 4.2.2. melléklete helyébe a 12. melléklet lép.</w:t>
      </w:r>
    </w:p>
    <w:p w14:paraId="13FB8F44" w14:textId="77777777" w:rsidR="00D9734C" w:rsidRDefault="00B76F8F">
      <w:pPr>
        <w:pStyle w:val="Szvegtrzs"/>
        <w:spacing w:before="240" w:after="0" w:line="240" w:lineRule="auto"/>
        <w:jc w:val="both"/>
      </w:pPr>
      <w:r>
        <w:t>(13) A Rendelet 4.2.3. melléklete helyébe a 13. melléklet lép.</w:t>
      </w:r>
    </w:p>
    <w:p w14:paraId="34B3EB1C" w14:textId="77777777" w:rsidR="00D9734C" w:rsidRDefault="00B76F8F">
      <w:pPr>
        <w:pStyle w:val="Szvegtrzs"/>
        <w:spacing w:before="240" w:after="0" w:line="240" w:lineRule="auto"/>
        <w:jc w:val="both"/>
      </w:pPr>
      <w:r>
        <w:t>(14) A Rendelet 4.3. melléklete helyébe a 14. melléklet lép.</w:t>
      </w:r>
    </w:p>
    <w:p w14:paraId="754F6EFB" w14:textId="77777777" w:rsidR="00D9734C" w:rsidRDefault="00B76F8F">
      <w:pPr>
        <w:pStyle w:val="Szvegtrzs"/>
        <w:spacing w:before="240" w:after="0" w:line="240" w:lineRule="auto"/>
        <w:jc w:val="both"/>
      </w:pPr>
      <w:r>
        <w:t>(15) A Rendelet 4.4. melléklete helyébe a 15. melléklet lép.</w:t>
      </w:r>
    </w:p>
    <w:p w14:paraId="03617CE9" w14:textId="77777777" w:rsidR="00D9734C" w:rsidRDefault="00B76F8F">
      <w:pPr>
        <w:pStyle w:val="Szvegtrzs"/>
        <w:spacing w:before="240" w:after="0" w:line="240" w:lineRule="auto"/>
        <w:jc w:val="both"/>
      </w:pPr>
      <w:r>
        <w:t>(16) A Rendelet 5. melléklete helyébe a 16. melléklet lép.</w:t>
      </w:r>
    </w:p>
    <w:p w14:paraId="4E01B582" w14:textId="77777777" w:rsidR="00D9734C" w:rsidRDefault="00B76F8F">
      <w:pPr>
        <w:pStyle w:val="Szvegtrzs"/>
        <w:spacing w:before="240" w:after="0" w:line="240" w:lineRule="auto"/>
        <w:jc w:val="both"/>
      </w:pPr>
      <w:r>
        <w:t>(17) A Rendelet 6. melléklete helyébe a 17. melléklet lép.</w:t>
      </w:r>
    </w:p>
    <w:p w14:paraId="329D2547" w14:textId="77777777" w:rsidR="00D9734C" w:rsidRDefault="00B76F8F">
      <w:pPr>
        <w:pStyle w:val="Szvegtrzs"/>
        <w:spacing w:before="240" w:after="0" w:line="240" w:lineRule="auto"/>
        <w:jc w:val="both"/>
      </w:pPr>
      <w:r>
        <w:t>(18) A Rendelet 7. melléklete helyébe a 18. melléklet lép.</w:t>
      </w:r>
    </w:p>
    <w:p w14:paraId="51ABE198" w14:textId="77777777" w:rsidR="00D9734C" w:rsidRDefault="00B76F8F">
      <w:pPr>
        <w:pStyle w:val="Szvegtrzs"/>
        <w:spacing w:before="240" w:after="0" w:line="240" w:lineRule="auto"/>
        <w:jc w:val="both"/>
      </w:pPr>
      <w:r>
        <w:t>(19) A Rendelet 8. melléklete helyébe a 19. melléklet lép.</w:t>
      </w:r>
    </w:p>
    <w:p w14:paraId="49FA6507" w14:textId="77777777" w:rsidR="00D9734C" w:rsidRDefault="00B76F8F">
      <w:pPr>
        <w:pStyle w:val="Szvegtrzs"/>
        <w:spacing w:before="240" w:after="0" w:line="240" w:lineRule="auto"/>
        <w:jc w:val="both"/>
      </w:pPr>
      <w:r>
        <w:t>(20) A Rendelet 10. melléklete helyébe a 20. melléklet lép.</w:t>
      </w:r>
    </w:p>
    <w:p w14:paraId="26028B18" w14:textId="77777777" w:rsidR="00D9734C" w:rsidRDefault="00B76F8F">
      <w:pPr>
        <w:pStyle w:val="Szvegtrzs"/>
        <w:spacing w:before="240" w:after="0" w:line="240" w:lineRule="auto"/>
        <w:jc w:val="both"/>
      </w:pPr>
      <w:r>
        <w:t>(21) A Rendelet 11. melléklete helyébe a 21. melléklet lép.</w:t>
      </w:r>
    </w:p>
    <w:p w14:paraId="4A9EF17C" w14:textId="77777777" w:rsidR="00D9734C" w:rsidRDefault="00B76F8F">
      <w:pPr>
        <w:pStyle w:val="Szvegtrzs"/>
        <w:spacing w:before="240" w:after="0" w:line="240" w:lineRule="auto"/>
        <w:jc w:val="both"/>
      </w:pPr>
      <w:r>
        <w:t>(22) A Rendelet 11.1. melléklete helyébe a 22. melléklet lép.</w:t>
      </w:r>
    </w:p>
    <w:p w14:paraId="4EA2ECC0" w14:textId="77777777" w:rsidR="00D9734C" w:rsidRDefault="00B76F8F">
      <w:pPr>
        <w:pStyle w:val="Szvegtrzs"/>
        <w:spacing w:before="240" w:after="0" w:line="240" w:lineRule="auto"/>
        <w:jc w:val="both"/>
      </w:pPr>
      <w:r>
        <w:t>(23) A Rendelet 11.2. melléklete helyébe a 23. melléklet lép.</w:t>
      </w:r>
    </w:p>
    <w:p w14:paraId="5B615F42" w14:textId="77777777" w:rsidR="00D9734C" w:rsidRDefault="00B76F8F">
      <w:pPr>
        <w:pStyle w:val="Szvegtrzs"/>
        <w:spacing w:before="240" w:after="0" w:line="240" w:lineRule="auto"/>
        <w:jc w:val="both"/>
      </w:pPr>
      <w:r>
        <w:t>(24) A Rendelet 11.3. melléklete helyébe a 24. melléklet lép.</w:t>
      </w:r>
    </w:p>
    <w:p w14:paraId="41905B31" w14:textId="77777777" w:rsidR="00D9734C" w:rsidRDefault="00B76F8F">
      <w:pPr>
        <w:pStyle w:val="Szvegtrzs"/>
        <w:spacing w:before="240" w:after="0" w:line="240" w:lineRule="auto"/>
        <w:jc w:val="both"/>
      </w:pPr>
      <w:r>
        <w:t>(25) A Rendelet 15. melléklete helyébe a 25. melléklet lép.</w:t>
      </w:r>
    </w:p>
    <w:p w14:paraId="5A073613" w14:textId="77777777" w:rsidR="00D9734C" w:rsidRDefault="00B76F8F">
      <w:pPr>
        <w:pStyle w:val="Szvegtrzs"/>
        <w:spacing w:before="240" w:after="0" w:line="240" w:lineRule="auto"/>
        <w:jc w:val="both"/>
      </w:pPr>
      <w:r>
        <w:t>(26) A Rendelet 16. melléklete helyébe a 26. melléklet lép.</w:t>
      </w:r>
    </w:p>
    <w:p w14:paraId="61B2577C" w14:textId="77777777" w:rsidR="00D9734C" w:rsidRDefault="00B76F8F">
      <w:pPr>
        <w:pStyle w:val="Szvegtrzs"/>
        <w:spacing w:before="240" w:after="0" w:line="240" w:lineRule="auto"/>
        <w:jc w:val="both"/>
      </w:pPr>
      <w:r>
        <w:t>(27) A Rendelet 17. melléklete helyébe a 27. melléklet lép.</w:t>
      </w:r>
    </w:p>
    <w:p w14:paraId="11D30F0F" w14:textId="77777777" w:rsidR="00D9734C" w:rsidRDefault="00B76F8F">
      <w:pPr>
        <w:pStyle w:val="Szvegtrzs"/>
        <w:spacing w:before="240" w:after="0" w:line="240" w:lineRule="auto"/>
        <w:jc w:val="both"/>
      </w:pPr>
      <w:r>
        <w:t>(28) A Rendelet 18. melléklete helyébe a 28. melléklet lép.</w:t>
      </w:r>
    </w:p>
    <w:p w14:paraId="68F57236" w14:textId="77777777" w:rsidR="00D9734C" w:rsidRDefault="00B76F8F">
      <w:pPr>
        <w:pStyle w:val="Szvegtrzs"/>
        <w:spacing w:before="240" w:after="0" w:line="240" w:lineRule="auto"/>
        <w:jc w:val="both"/>
      </w:pPr>
      <w:r>
        <w:t>(29) A Rendelet 21. melléklete helyébe a 29. melléklet lép.</w:t>
      </w:r>
    </w:p>
    <w:p w14:paraId="2B2B7190" w14:textId="77777777" w:rsidR="00D9734C" w:rsidRDefault="00B76F8F">
      <w:pPr>
        <w:pStyle w:val="Szvegtrzs"/>
        <w:spacing w:before="240" w:after="0" w:line="240" w:lineRule="auto"/>
        <w:jc w:val="both"/>
      </w:pPr>
      <w:r>
        <w:t>(30) A Rendelet 23.1. melléklete helyébe a 30. melléklet lép.</w:t>
      </w:r>
    </w:p>
    <w:p w14:paraId="3CB06306" w14:textId="57B3E012" w:rsidR="00D9734C" w:rsidRDefault="00B76F8F">
      <w:pPr>
        <w:pStyle w:val="Szvegtrzs"/>
        <w:spacing w:before="240" w:after="0" w:line="240" w:lineRule="auto"/>
        <w:jc w:val="both"/>
      </w:pPr>
      <w:r>
        <w:t>(31) A Rendelet 23.2. melléklete helyébe a 31. melléklet lép.</w:t>
      </w:r>
    </w:p>
    <w:p w14:paraId="2AA7FFC9" w14:textId="0A0C956B" w:rsidR="00C21CF5" w:rsidRDefault="00C21CF5">
      <w:pPr>
        <w:pStyle w:val="Szvegtrzs"/>
        <w:spacing w:before="240" w:after="0" w:line="240" w:lineRule="auto"/>
        <w:jc w:val="both"/>
      </w:pPr>
    </w:p>
    <w:p w14:paraId="1FCCE3B8" w14:textId="1248C604" w:rsidR="00C21CF5" w:rsidRDefault="00C21CF5">
      <w:pPr>
        <w:pStyle w:val="Szvegtrzs"/>
        <w:spacing w:before="240" w:after="0" w:line="240" w:lineRule="auto"/>
        <w:jc w:val="both"/>
      </w:pPr>
    </w:p>
    <w:p w14:paraId="0CE13576" w14:textId="36CCB793" w:rsidR="00C21CF5" w:rsidRDefault="00C21CF5">
      <w:pPr>
        <w:pStyle w:val="Szvegtrzs"/>
        <w:spacing w:before="240" w:after="0" w:line="240" w:lineRule="auto"/>
        <w:jc w:val="both"/>
      </w:pPr>
    </w:p>
    <w:p w14:paraId="66AB55B8" w14:textId="56047372" w:rsidR="00C21CF5" w:rsidRDefault="00C21CF5">
      <w:pPr>
        <w:pStyle w:val="Szvegtrzs"/>
        <w:spacing w:before="240" w:after="0" w:line="240" w:lineRule="auto"/>
        <w:jc w:val="both"/>
      </w:pPr>
    </w:p>
    <w:p w14:paraId="03CDC312" w14:textId="07C1372D" w:rsidR="00C21CF5" w:rsidRDefault="00C21CF5">
      <w:pPr>
        <w:pStyle w:val="Szvegtrzs"/>
        <w:spacing w:before="240" w:after="0" w:line="240" w:lineRule="auto"/>
        <w:jc w:val="both"/>
      </w:pPr>
    </w:p>
    <w:p w14:paraId="55D3C27B" w14:textId="77777777" w:rsidR="00D9734C" w:rsidRDefault="00B76F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7D8D8B4" w14:textId="76B0888E" w:rsidR="00D9734C" w:rsidRDefault="00B76F8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D739C28" w14:textId="073A8C04" w:rsidR="00C21CF5" w:rsidRDefault="00C21CF5">
      <w:pPr>
        <w:pStyle w:val="Szvegtrzs"/>
        <w:spacing w:after="0" w:line="240" w:lineRule="auto"/>
        <w:jc w:val="both"/>
      </w:pPr>
    </w:p>
    <w:p w14:paraId="7EB76806" w14:textId="1721258C" w:rsidR="00C21CF5" w:rsidRDefault="00C21CF5">
      <w:pPr>
        <w:pStyle w:val="Szvegtrzs"/>
        <w:spacing w:after="0" w:line="240" w:lineRule="auto"/>
        <w:jc w:val="both"/>
      </w:pPr>
    </w:p>
    <w:p w14:paraId="6DAA1CDC" w14:textId="1E55AC14" w:rsidR="00C21CF5" w:rsidRDefault="00C21CF5">
      <w:pPr>
        <w:pStyle w:val="Szvegtrzs"/>
        <w:spacing w:after="0" w:line="240" w:lineRule="auto"/>
        <w:jc w:val="both"/>
      </w:pPr>
    </w:p>
    <w:p w14:paraId="57B74FC9" w14:textId="2E7CA7AA" w:rsidR="00C21CF5" w:rsidRDefault="00C21CF5">
      <w:pPr>
        <w:pStyle w:val="Szvegtrzs"/>
        <w:spacing w:after="0" w:line="240" w:lineRule="auto"/>
        <w:jc w:val="both"/>
      </w:pPr>
    </w:p>
    <w:p w14:paraId="7F38EFD5" w14:textId="77777777" w:rsidR="00C21CF5" w:rsidRDefault="00C21CF5">
      <w:pPr>
        <w:pStyle w:val="Szvegtrzs"/>
        <w:spacing w:after="0" w:line="240" w:lineRule="auto"/>
        <w:jc w:val="both"/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C21CF5" w:rsidRPr="0012278B" w14:paraId="05B560A5" w14:textId="77777777" w:rsidTr="00015803">
        <w:tc>
          <w:tcPr>
            <w:tcW w:w="6379" w:type="dxa"/>
            <w:vAlign w:val="bottom"/>
          </w:tcPr>
          <w:p w14:paraId="23C862CA" w14:textId="77777777" w:rsidR="00C21CF5" w:rsidRPr="0012278B" w:rsidRDefault="00C21CF5" w:rsidP="0001580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dr. Szilágyi Anita</w:t>
            </w:r>
            <w:r w:rsidRPr="0012278B">
              <w:rPr>
                <w:rFonts w:eastAsia="Times New Roman" w:cs="Times New Roman"/>
                <w:b/>
              </w:rPr>
              <w:br/>
              <w:t xml:space="preserve">            </w:t>
            </w:r>
            <w:r w:rsidRPr="0012278B">
              <w:rPr>
                <w:rFonts w:eastAsia="Times New Roman" w:cs="Times New Roman"/>
                <w:bCs/>
              </w:rPr>
              <w:t>jegyző</w:t>
            </w:r>
            <w:r w:rsidRPr="0012278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982B061" w14:textId="77777777" w:rsidR="00C21CF5" w:rsidRPr="0012278B" w:rsidRDefault="00C21CF5" w:rsidP="0001580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Nagy János</w:t>
            </w:r>
            <w:r w:rsidRPr="0012278B">
              <w:rPr>
                <w:rFonts w:eastAsia="Times New Roman" w:cs="Times New Roman"/>
                <w:b/>
              </w:rPr>
              <w:br/>
            </w:r>
            <w:r w:rsidRPr="0012278B">
              <w:rPr>
                <w:rFonts w:eastAsia="Times New Roman" w:cs="Times New Roman"/>
                <w:bCs/>
              </w:rPr>
              <w:t>polgármester</w:t>
            </w:r>
          </w:p>
        </w:tc>
      </w:tr>
    </w:tbl>
    <w:p w14:paraId="1A494088" w14:textId="77777777" w:rsidR="00C21CF5" w:rsidRPr="0012278B" w:rsidRDefault="00C21CF5" w:rsidP="00C21CF5">
      <w:pPr>
        <w:rPr>
          <w:rFonts w:cs="Times New Roman"/>
        </w:rPr>
      </w:pPr>
    </w:p>
    <w:p w14:paraId="3A0273D1" w14:textId="32221C2F" w:rsidR="00C21CF5" w:rsidRDefault="00C21CF5" w:rsidP="00C21CF5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619FFF14" w14:textId="77777777" w:rsidR="00C21CF5" w:rsidRPr="0012278B" w:rsidRDefault="00C21CF5" w:rsidP="00C21CF5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0B21DC97" w14:textId="77777777" w:rsidR="00C21CF5" w:rsidRPr="00F450FD" w:rsidRDefault="00C21CF5" w:rsidP="00C21CF5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 w:rsidRPr="00F450FD"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2D184128" w14:textId="05149235" w:rsidR="00C21CF5" w:rsidRDefault="00C21CF5" w:rsidP="00C21CF5">
      <w:pPr>
        <w:spacing w:before="120" w:after="120"/>
        <w:jc w:val="both"/>
        <w:rPr>
          <w:rFonts w:cs="Times New Roman"/>
        </w:rPr>
      </w:pPr>
      <w:r w:rsidRPr="006E7D6C">
        <w:t xml:space="preserve">Szigetszentmiklós Város Önkormányzatának Képviselő-testülete ezen rendeletét </w:t>
      </w:r>
      <w:r w:rsidRPr="0012278B">
        <w:rPr>
          <w:rFonts w:cs="Times New Roman"/>
        </w:rPr>
        <w:t xml:space="preserve">2021. </w:t>
      </w:r>
      <w:r>
        <w:rPr>
          <w:rFonts w:cs="Times New Roman"/>
        </w:rPr>
        <w:t>szeptember 13</w:t>
      </w:r>
      <w:r w:rsidRPr="0012278B">
        <w:rPr>
          <w:rFonts w:cs="Times New Roman"/>
        </w:rPr>
        <w:t xml:space="preserve">. napján alkotta, 2021.  </w:t>
      </w:r>
      <w:r>
        <w:rPr>
          <w:rFonts w:cs="Times New Roman"/>
        </w:rPr>
        <w:t>szeptember 14</w:t>
      </w:r>
      <w:r w:rsidRPr="0012278B">
        <w:rPr>
          <w:rFonts w:cs="Times New Roman"/>
        </w:rPr>
        <w:t>. napján kihirdetésre került.</w:t>
      </w:r>
    </w:p>
    <w:p w14:paraId="16886D22" w14:textId="77777777" w:rsidR="00C21CF5" w:rsidRDefault="00C21CF5" w:rsidP="00C21CF5">
      <w:pPr>
        <w:spacing w:before="120" w:after="120"/>
        <w:jc w:val="both"/>
        <w:rPr>
          <w:rFonts w:cs="Times New Roman"/>
        </w:rPr>
      </w:pPr>
    </w:p>
    <w:p w14:paraId="0ACF5D6A" w14:textId="77777777" w:rsidR="00C21CF5" w:rsidRPr="0012278B" w:rsidRDefault="00C21CF5" w:rsidP="00C21CF5">
      <w:pPr>
        <w:spacing w:before="840" w:after="120"/>
        <w:jc w:val="center"/>
        <w:rPr>
          <w:rFonts w:cs="Times New Roman"/>
          <w:b/>
          <w:color w:val="000000"/>
        </w:rPr>
      </w:pPr>
      <w:r w:rsidRPr="0012278B">
        <w:rPr>
          <w:rFonts w:cs="Times New Roman"/>
          <w:b/>
          <w:color w:val="000000"/>
        </w:rPr>
        <w:t>dr. Szilágyi Anita</w:t>
      </w:r>
      <w:r w:rsidRPr="0012278B">
        <w:rPr>
          <w:rFonts w:cs="Times New Roman"/>
          <w:b/>
          <w:color w:val="000000"/>
        </w:rPr>
        <w:br/>
      </w:r>
      <w:r w:rsidRPr="0012278B">
        <w:rPr>
          <w:rFonts w:cs="Times New Roman"/>
          <w:bCs/>
          <w:color w:val="000000"/>
        </w:rPr>
        <w:t>jegyző</w:t>
      </w:r>
    </w:p>
    <w:p w14:paraId="503F577D" w14:textId="77777777" w:rsidR="00C21CF5" w:rsidRDefault="00C21CF5" w:rsidP="00C21CF5">
      <w:pPr>
        <w:pStyle w:val="Szvegtrzs"/>
        <w:spacing w:before="220" w:after="0" w:line="240" w:lineRule="auto"/>
        <w:jc w:val="both"/>
      </w:pPr>
    </w:p>
    <w:p w14:paraId="7EAFC4ED" w14:textId="77777777" w:rsidR="00C21CF5" w:rsidRDefault="00C21CF5">
      <w:pPr>
        <w:pStyle w:val="Szvegtrzs"/>
        <w:spacing w:after="0" w:line="240" w:lineRule="auto"/>
        <w:jc w:val="both"/>
      </w:pPr>
    </w:p>
    <w:sectPr w:rsidR="00C21CF5" w:rsidSect="00DF4694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3BF7" w14:textId="77777777" w:rsidR="001D5CCE" w:rsidRDefault="001D5CCE">
      <w:r>
        <w:separator/>
      </w:r>
    </w:p>
  </w:endnote>
  <w:endnote w:type="continuationSeparator" w:id="0">
    <w:p w14:paraId="6C20D9C3" w14:textId="77777777" w:rsidR="001D5CCE" w:rsidRDefault="001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210273"/>
      <w:docPartObj>
        <w:docPartGallery w:val="Page Numbers (Bottom of Page)"/>
        <w:docPartUnique/>
      </w:docPartObj>
    </w:sdtPr>
    <w:sdtContent>
      <w:p w14:paraId="5938D2D5" w14:textId="4D99D063" w:rsidR="00DF4694" w:rsidRDefault="00DF46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5D569" w14:textId="73B6B243" w:rsidR="00D9734C" w:rsidRDefault="00D9734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BB69" w14:textId="77777777" w:rsidR="001D5CCE" w:rsidRDefault="001D5CCE">
      <w:r>
        <w:separator/>
      </w:r>
    </w:p>
  </w:footnote>
  <w:footnote w:type="continuationSeparator" w:id="0">
    <w:p w14:paraId="62E72BD2" w14:textId="77777777" w:rsidR="001D5CCE" w:rsidRDefault="001D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6E55"/>
    <w:multiLevelType w:val="multilevel"/>
    <w:tmpl w:val="0E74FC1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4C"/>
    <w:rsid w:val="001D5CCE"/>
    <w:rsid w:val="00537995"/>
    <w:rsid w:val="00B06865"/>
    <w:rsid w:val="00B76F8F"/>
    <w:rsid w:val="00C21CF5"/>
    <w:rsid w:val="00D9734C"/>
    <w:rsid w:val="00D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D1A"/>
  <w15:docId w15:val="{15EBE999-AA36-48D0-9CF6-3D40759E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21CF5"/>
    <w:pPr>
      <w:suppressAutoHyphens w:val="0"/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21CF5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DF46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F4694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F4694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5626-336B-4420-96B2-1D3EE35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790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Vajna Eszter</dc:creator>
  <dc:description/>
  <cp:lastModifiedBy>Urbánné Zsigmond Ildikó</cp:lastModifiedBy>
  <cp:revision>4</cp:revision>
  <dcterms:created xsi:type="dcterms:W3CDTF">2021-09-03T09:33:00Z</dcterms:created>
  <dcterms:modified xsi:type="dcterms:W3CDTF">2021-09-14T07:22:00Z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