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B6D1" w14:textId="77777777" w:rsidR="0076147D" w:rsidRPr="00132344" w:rsidRDefault="0076147D" w:rsidP="0076147D">
      <w:pPr>
        <w:spacing w:before="20"/>
        <w:ind w:left="292" w:right="292"/>
        <w:jc w:val="center"/>
        <w:rPr>
          <w:b/>
          <w:bCs/>
          <w:smallCaps/>
          <w:spacing w:val="-2"/>
          <w:sz w:val="30"/>
          <w:szCs w:val="30"/>
        </w:rPr>
      </w:pPr>
      <w:r w:rsidRPr="00132344">
        <w:rPr>
          <w:b/>
          <w:bCs/>
          <w:smallCaps/>
          <w:spacing w:val="-2"/>
          <w:sz w:val="30"/>
          <w:szCs w:val="30"/>
        </w:rPr>
        <w:t>Tájékoztatás – kérjük, figyelmesen olvassák el!</w:t>
      </w:r>
    </w:p>
    <w:p w14:paraId="0558241E" w14:textId="77777777" w:rsidR="0076147D" w:rsidRPr="00132344" w:rsidRDefault="0076147D" w:rsidP="0076147D">
      <w:pPr>
        <w:spacing w:before="20"/>
        <w:ind w:left="292" w:right="292"/>
        <w:jc w:val="center"/>
        <w:rPr>
          <w:spacing w:val="-2"/>
          <w:sz w:val="26"/>
          <w:szCs w:val="26"/>
        </w:rPr>
      </w:pPr>
    </w:p>
    <w:p w14:paraId="216E46DD" w14:textId="77777777" w:rsidR="0076147D" w:rsidRPr="00132344" w:rsidRDefault="0076147D" w:rsidP="0076147D">
      <w:pPr>
        <w:pStyle w:val="Szvegtrzs"/>
        <w:spacing w:before="59"/>
        <w:ind w:left="118" w:right="114"/>
        <w:jc w:val="both"/>
        <w:rPr>
          <w:sz w:val="26"/>
          <w:szCs w:val="26"/>
        </w:rPr>
      </w:pPr>
      <w:r w:rsidRPr="00132344">
        <w:rPr>
          <w:sz w:val="26"/>
          <w:szCs w:val="26"/>
        </w:rPr>
        <w:t>A Kormány módosította</w:t>
      </w:r>
      <w:r w:rsidRPr="00132344">
        <w:rPr>
          <w:rStyle w:val="Lbjegyzet-hivatkozs"/>
          <w:sz w:val="26"/>
          <w:szCs w:val="26"/>
        </w:rPr>
        <w:footnoteReference w:id="1"/>
      </w:r>
      <w:r w:rsidRPr="00132344">
        <w:rPr>
          <w:sz w:val="26"/>
          <w:szCs w:val="26"/>
        </w:rPr>
        <w:t xml:space="preserve"> a családi fogyasztói közösségekre, valamint a családi otthonteremtési kedvezményből megvalósuló tetőtérbeépítésekre vonatkozó kedvezmények bevezetése érdekében az egyes egyetemes szolgáltatási árszabások meghatározásáról szóló 259/2022. (VII. 21.) Korm. rendeletet.</w:t>
      </w:r>
    </w:p>
    <w:p w14:paraId="1EA151B5" w14:textId="77777777" w:rsidR="0076147D" w:rsidRPr="00132344" w:rsidRDefault="0076147D" w:rsidP="0076147D">
      <w:pPr>
        <w:pStyle w:val="Szvegtrzs"/>
        <w:rPr>
          <w:sz w:val="26"/>
          <w:szCs w:val="26"/>
        </w:rPr>
      </w:pPr>
    </w:p>
    <w:p w14:paraId="2DC85E8A" w14:textId="77777777" w:rsidR="0076147D" w:rsidRPr="00132344" w:rsidRDefault="0076147D" w:rsidP="0076147D">
      <w:pPr>
        <w:pStyle w:val="Szvegtrzs"/>
        <w:spacing w:before="1"/>
        <w:ind w:left="118" w:right="115"/>
        <w:jc w:val="both"/>
        <w:rPr>
          <w:sz w:val="26"/>
          <w:szCs w:val="26"/>
        </w:rPr>
      </w:pPr>
      <w:r w:rsidRPr="00132344">
        <w:rPr>
          <w:sz w:val="26"/>
          <w:szCs w:val="26"/>
        </w:rPr>
        <w:t>A kormányrendelet szerint</w:t>
      </w:r>
    </w:p>
    <w:p w14:paraId="7ADFA4CA" w14:textId="77777777" w:rsidR="0076147D" w:rsidRPr="00132344" w:rsidRDefault="0076147D" w:rsidP="0076147D">
      <w:pPr>
        <w:pStyle w:val="Szvegtrzs"/>
        <w:spacing w:before="1"/>
        <w:ind w:left="118" w:right="115"/>
        <w:jc w:val="both"/>
        <w:rPr>
          <w:sz w:val="26"/>
          <w:szCs w:val="26"/>
        </w:rPr>
      </w:pPr>
    </w:p>
    <w:p w14:paraId="70C1DAF8" w14:textId="0A9BEF68" w:rsidR="0076147D" w:rsidRPr="00132344" w:rsidRDefault="0076147D" w:rsidP="0076147D">
      <w:pPr>
        <w:pStyle w:val="Szvegtrzs"/>
        <w:spacing w:before="1"/>
        <w:ind w:left="1134" w:right="115"/>
        <w:jc w:val="both"/>
        <w:rPr>
          <w:sz w:val="26"/>
          <w:szCs w:val="26"/>
        </w:rPr>
      </w:pPr>
      <w:r w:rsidRPr="0013234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00E84" wp14:editId="4F47A544">
                <wp:simplePos x="0" y="0"/>
                <wp:positionH relativeFrom="column">
                  <wp:posOffset>5715</wp:posOffset>
                </wp:positionH>
                <wp:positionV relativeFrom="paragraph">
                  <wp:posOffset>45720</wp:posOffset>
                </wp:positionV>
                <wp:extent cx="591820" cy="144780"/>
                <wp:effectExtent l="10160" t="21590" r="17145" b="14605"/>
                <wp:wrapNone/>
                <wp:docPr id="3" name="Nyíl: jobbra mutató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" cy="144780"/>
                        </a:xfrm>
                        <a:prstGeom prst="rightArrow">
                          <a:avLst>
                            <a:gd name="adj1" fmla="val 50000"/>
                            <a:gd name="adj2" fmla="val 1021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A353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yíl: jobbra mutató 3" o:spid="_x0000_s1026" type="#_x0000_t13" style="position:absolute;margin-left:.45pt;margin-top:3.6pt;width:46.6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"/>
            </w:pict>
          </mc:Fallback>
        </mc:AlternateContent>
      </w:r>
      <w:r w:rsidRPr="00132344">
        <w:rPr>
          <w:sz w:val="26"/>
          <w:szCs w:val="26"/>
        </w:rPr>
        <w:t xml:space="preserve">ha a társasháznak, lakásszövetkezetnek nem minősülő ingatlanon belül </w:t>
      </w:r>
      <w:r w:rsidRPr="00132344">
        <w:rPr>
          <w:b/>
          <w:bCs/>
          <w:sz w:val="26"/>
          <w:szCs w:val="26"/>
        </w:rPr>
        <w:t>több, de legfeljebb négy</w:t>
      </w:r>
      <w:r w:rsidRPr="00132344">
        <w:rPr>
          <w:sz w:val="26"/>
          <w:szCs w:val="26"/>
        </w:rPr>
        <w:t xml:space="preserve"> önálló, az</w:t>
      </w:r>
      <w:r w:rsidRPr="00132344">
        <w:rPr>
          <w:spacing w:val="3"/>
          <w:sz w:val="26"/>
          <w:szCs w:val="26"/>
        </w:rPr>
        <w:t xml:space="preserve"> </w:t>
      </w:r>
      <w:r w:rsidRPr="00132344">
        <w:rPr>
          <w:b/>
          <w:bCs/>
          <w:sz w:val="26"/>
          <w:szCs w:val="26"/>
        </w:rPr>
        <w:t>OTÉK</w:t>
      </w:r>
      <w:r w:rsidRPr="00132344">
        <w:rPr>
          <w:rStyle w:val="Lbjegyzet-hivatkozs"/>
          <w:b/>
          <w:bCs/>
          <w:sz w:val="26"/>
          <w:szCs w:val="26"/>
        </w:rPr>
        <w:footnoteReference w:id="2"/>
      </w:r>
      <w:r w:rsidRPr="00132344">
        <w:rPr>
          <w:b/>
          <w:bCs/>
          <w:spacing w:val="2"/>
          <w:sz w:val="26"/>
          <w:szCs w:val="26"/>
        </w:rPr>
        <w:t xml:space="preserve"> </w:t>
      </w:r>
      <w:r w:rsidRPr="00132344">
        <w:rPr>
          <w:b/>
          <w:bCs/>
          <w:spacing w:val="-4"/>
          <w:sz w:val="26"/>
          <w:szCs w:val="26"/>
        </w:rPr>
        <w:t xml:space="preserve">105. </w:t>
      </w:r>
      <w:r w:rsidRPr="00132344">
        <w:rPr>
          <w:b/>
          <w:bCs/>
          <w:sz w:val="26"/>
          <w:szCs w:val="26"/>
        </w:rPr>
        <w:t>§-a</w:t>
      </w:r>
      <w:r w:rsidRPr="00132344">
        <w:rPr>
          <w:b/>
          <w:bCs/>
          <w:spacing w:val="40"/>
          <w:sz w:val="26"/>
          <w:szCs w:val="26"/>
        </w:rPr>
        <w:t xml:space="preserve"> </w:t>
      </w:r>
      <w:r w:rsidRPr="00132344">
        <w:rPr>
          <w:b/>
          <w:bCs/>
          <w:sz w:val="26"/>
          <w:szCs w:val="26"/>
        </w:rPr>
        <w:t>szerinti</w:t>
      </w:r>
      <w:r w:rsidRPr="00132344">
        <w:rPr>
          <w:b/>
          <w:bCs/>
          <w:spacing w:val="40"/>
          <w:sz w:val="26"/>
          <w:szCs w:val="26"/>
        </w:rPr>
        <w:t xml:space="preserve"> </w:t>
      </w:r>
      <w:r w:rsidRPr="00132344">
        <w:rPr>
          <w:b/>
          <w:bCs/>
          <w:sz w:val="26"/>
          <w:szCs w:val="26"/>
        </w:rPr>
        <w:t>lakás</w:t>
      </w:r>
      <w:r w:rsidRPr="00132344">
        <w:rPr>
          <w:b/>
          <w:bCs/>
          <w:spacing w:val="40"/>
          <w:sz w:val="26"/>
          <w:szCs w:val="26"/>
        </w:rPr>
        <w:t xml:space="preserve"> </w:t>
      </w:r>
      <w:r w:rsidRPr="00132344">
        <w:rPr>
          <w:sz w:val="26"/>
          <w:szCs w:val="26"/>
        </w:rPr>
        <w:t>rendeltetési</w:t>
      </w:r>
      <w:r w:rsidRPr="00132344">
        <w:rPr>
          <w:spacing w:val="40"/>
          <w:sz w:val="26"/>
          <w:szCs w:val="26"/>
        </w:rPr>
        <w:t xml:space="preserve"> </w:t>
      </w:r>
      <w:r w:rsidRPr="00132344">
        <w:rPr>
          <w:sz w:val="26"/>
          <w:szCs w:val="26"/>
        </w:rPr>
        <w:t>egység</w:t>
      </w:r>
      <w:r w:rsidRPr="00132344">
        <w:rPr>
          <w:spacing w:val="40"/>
          <w:sz w:val="26"/>
          <w:szCs w:val="26"/>
        </w:rPr>
        <w:t xml:space="preserve"> </w:t>
      </w:r>
      <w:r w:rsidRPr="00132344">
        <w:rPr>
          <w:sz w:val="26"/>
          <w:szCs w:val="26"/>
        </w:rPr>
        <w:t>(a</w:t>
      </w:r>
      <w:r w:rsidRPr="00132344">
        <w:rPr>
          <w:spacing w:val="-2"/>
          <w:sz w:val="26"/>
          <w:szCs w:val="26"/>
        </w:rPr>
        <w:t xml:space="preserve"> </w:t>
      </w:r>
      <w:r w:rsidRPr="00132344">
        <w:rPr>
          <w:sz w:val="26"/>
          <w:szCs w:val="26"/>
        </w:rPr>
        <w:t>továbbiakban:</w:t>
      </w:r>
      <w:r w:rsidRPr="00132344">
        <w:rPr>
          <w:spacing w:val="40"/>
          <w:sz w:val="26"/>
          <w:szCs w:val="26"/>
        </w:rPr>
        <w:t xml:space="preserve"> </w:t>
      </w:r>
      <w:r w:rsidRPr="00132344">
        <w:rPr>
          <w:b/>
          <w:bCs/>
          <w:sz w:val="26"/>
          <w:szCs w:val="26"/>
        </w:rPr>
        <w:t>lakás</w:t>
      </w:r>
      <w:r w:rsidRPr="00132344">
        <w:rPr>
          <w:b/>
          <w:bCs/>
          <w:spacing w:val="40"/>
          <w:sz w:val="26"/>
          <w:szCs w:val="26"/>
        </w:rPr>
        <w:t xml:space="preserve"> </w:t>
      </w:r>
      <w:r w:rsidRPr="00132344">
        <w:rPr>
          <w:b/>
          <w:bCs/>
          <w:sz w:val="26"/>
          <w:szCs w:val="26"/>
        </w:rPr>
        <w:t>rendeltetési</w:t>
      </w:r>
      <w:r w:rsidRPr="00132344">
        <w:rPr>
          <w:b/>
          <w:bCs/>
          <w:spacing w:val="40"/>
          <w:sz w:val="26"/>
          <w:szCs w:val="26"/>
        </w:rPr>
        <w:t xml:space="preserve"> </w:t>
      </w:r>
      <w:r w:rsidRPr="00132344">
        <w:rPr>
          <w:b/>
          <w:bCs/>
          <w:sz w:val="26"/>
          <w:szCs w:val="26"/>
        </w:rPr>
        <w:t>egység</w:t>
      </w:r>
      <w:r w:rsidRPr="00132344">
        <w:rPr>
          <w:sz w:val="26"/>
          <w:szCs w:val="26"/>
        </w:rPr>
        <w:t>)</w:t>
      </w:r>
      <w:r w:rsidRPr="00132344">
        <w:rPr>
          <w:spacing w:val="40"/>
          <w:sz w:val="26"/>
          <w:szCs w:val="26"/>
        </w:rPr>
        <w:t xml:space="preserve"> </w:t>
      </w:r>
      <w:r w:rsidRPr="00132344">
        <w:rPr>
          <w:sz w:val="26"/>
          <w:szCs w:val="26"/>
        </w:rPr>
        <w:t>található, a</w:t>
      </w:r>
      <w:r w:rsidRPr="00132344">
        <w:rPr>
          <w:spacing w:val="-3"/>
          <w:sz w:val="26"/>
          <w:szCs w:val="26"/>
        </w:rPr>
        <w:t xml:space="preserve"> </w:t>
      </w:r>
      <w:r w:rsidRPr="00132344">
        <w:rPr>
          <w:sz w:val="26"/>
          <w:szCs w:val="26"/>
        </w:rPr>
        <w:t>települési önkormányzat jegyzője (a</w:t>
      </w:r>
      <w:r w:rsidRPr="00132344">
        <w:rPr>
          <w:spacing w:val="-6"/>
          <w:sz w:val="26"/>
          <w:szCs w:val="26"/>
        </w:rPr>
        <w:t xml:space="preserve"> </w:t>
      </w:r>
      <w:r w:rsidRPr="00132344">
        <w:rPr>
          <w:sz w:val="26"/>
          <w:szCs w:val="26"/>
        </w:rPr>
        <w:t>továbbiakban: eljáró hatóság) kérelemre 8 napon belül hatósági bizonyítványt állít ki a lakás rendeltetési egységek számáról.</w:t>
      </w:r>
    </w:p>
    <w:p w14:paraId="57FA4ECF" w14:textId="77777777" w:rsidR="0076147D" w:rsidRPr="00132344" w:rsidRDefault="0076147D" w:rsidP="0076147D">
      <w:pPr>
        <w:pStyle w:val="Szvegtrzs"/>
        <w:spacing w:before="1"/>
        <w:ind w:left="1134" w:right="115"/>
        <w:jc w:val="both"/>
        <w:rPr>
          <w:sz w:val="26"/>
          <w:szCs w:val="26"/>
        </w:rPr>
      </w:pPr>
    </w:p>
    <w:p w14:paraId="38AE38A3" w14:textId="4F3618E6" w:rsidR="0076147D" w:rsidRPr="00132344" w:rsidRDefault="0076147D" w:rsidP="0076147D">
      <w:pPr>
        <w:pStyle w:val="Szvegtrzs"/>
        <w:spacing w:before="1"/>
        <w:ind w:left="1134" w:right="115"/>
        <w:jc w:val="both"/>
        <w:rPr>
          <w:sz w:val="26"/>
          <w:szCs w:val="26"/>
        </w:rPr>
      </w:pPr>
      <w:r w:rsidRPr="0013234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9819F" wp14:editId="1FE92B7D">
                <wp:simplePos x="0" y="0"/>
                <wp:positionH relativeFrom="column">
                  <wp:posOffset>12700</wp:posOffset>
                </wp:positionH>
                <wp:positionV relativeFrom="paragraph">
                  <wp:posOffset>19685</wp:posOffset>
                </wp:positionV>
                <wp:extent cx="591820" cy="144780"/>
                <wp:effectExtent l="7620" t="21590" r="19685" b="14605"/>
                <wp:wrapNone/>
                <wp:docPr id="2" name="Nyíl: jobbra mutat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" cy="144780"/>
                        </a:xfrm>
                        <a:prstGeom prst="rightArrow">
                          <a:avLst>
                            <a:gd name="adj1" fmla="val 50000"/>
                            <a:gd name="adj2" fmla="val 1021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69600" id="Nyíl: jobbra mutató 2" o:spid="_x0000_s1026" type="#_x0000_t13" style="position:absolute;margin-left:1pt;margin-top:1.55pt;width:46.6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"/>
            </w:pict>
          </mc:Fallback>
        </mc:AlternateContent>
      </w:r>
      <w:r w:rsidRPr="00132344">
        <w:rPr>
          <w:b/>
          <w:bCs/>
          <w:sz w:val="26"/>
          <w:szCs w:val="26"/>
        </w:rPr>
        <w:t>a hatósági bizonyítvány a ténylegesen kialakult állapotot igazolja</w:t>
      </w:r>
      <w:r w:rsidRPr="00132344">
        <w:rPr>
          <w:sz w:val="26"/>
          <w:szCs w:val="26"/>
        </w:rPr>
        <w:t>, a kormányrendelet szerint legfeljebb 4 lakásról állítható ki bizonyítvány.</w:t>
      </w:r>
    </w:p>
    <w:p w14:paraId="0EBF8C1A" w14:textId="7833112F" w:rsidR="0076147D" w:rsidRPr="00132344" w:rsidRDefault="0076147D" w:rsidP="0076147D">
      <w:pPr>
        <w:pStyle w:val="Szvegtrzs"/>
        <w:spacing w:before="1"/>
        <w:ind w:left="1134" w:right="115"/>
        <w:jc w:val="both"/>
        <w:rPr>
          <w:sz w:val="26"/>
          <w:szCs w:val="26"/>
        </w:rPr>
      </w:pPr>
      <w:r w:rsidRPr="0013234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E75EC" wp14:editId="375FFB28">
                <wp:simplePos x="0" y="0"/>
                <wp:positionH relativeFrom="column">
                  <wp:posOffset>12700</wp:posOffset>
                </wp:positionH>
                <wp:positionV relativeFrom="paragraph">
                  <wp:posOffset>172720</wp:posOffset>
                </wp:positionV>
                <wp:extent cx="591820" cy="144780"/>
                <wp:effectExtent l="7620" t="21590" r="19685" b="14605"/>
                <wp:wrapNone/>
                <wp:docPr id="1" name="Nyíl: jobbra mutató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" cy="144780"/>
                        </a:xfrm>
                        <a:prstGeom prst="rightArrow">
                          <a:avLst>
                            <a:gd name="adj1" fmla="val 50000"/>
                            <a:gd name="adj2" fmla="val 1021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0618A" id="Nyíl: jobbra mutató 1" o:spid="_x0000_s1026" type="#_x0000_t13" style="position:absolute;margin-left:1pt;margin-top:13.6pt;width:46.6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"/>
            </w:pict>
          </mc:Fallback>
        </mc:AlternateContent>
      </w:r>
    </w:p>
    <w:p w14:paraId="656E6E7A" w14:textId="77777777" w:rsidR="0076147D" w:rsidRPr="00132344" w:rsidRDefault="0076147D" w:rsidP="0076147D">
      <w:pPr>
        <w:pStyle w:val="Szvegtrzs"/>
        <w:spacing w:before="1"/>
        <w:ind w:left="1134" w:right="115"/>
        <w:jc w:val="both"/>
        <w:rPr>
          <w:sz w:val="26"/>
          <w:szCs w:val="26"/>
        </w:rPr>
      </w:pPr>
      <w:r w:rsidRPr="00132344">
        <w:rPr>
          <w:sz w:val="26"/>
          <w:szCs w:val="26"/>
        </w:rPr>
        <w:t>a hatóság a</w:t>
      </w:r>
      <w:r w:rsidRPr="00132344">
        <w:rPr>
          <w:spacing w:val="-2"/>
          <w:sz w:val="26"/>
          <w:szCs w:val="26"/>
        </w:rPr>
        <w:t xml:space="preserve"> </w:t>
      </w:r>
      <w:r w:rsidRPr="00132344">
        <w:rPr>
          <w:sz w:val="26"/>
          <w:szCs w:val="26"/>
        </w:rPr>
        <w:t>bizonyítvány kiadása során az építmény jogszerű használatát vélelmezi.</w:t>
      </w:r>
    </w:p>
    <w:p w14:paraId="58911E87" w14:textId="77777777" w:rsidR="0076147D" w:rsidRPr="00132344" w:rsidRDefault="0076147D" w:rsidP="0076147D">
      <w:pPr>
        <w:pStyle w:val="Szvegtrzs"/>
        <w:spacing w:before="1"/>
        <w:ind w:left="118" w:right="115"/>
        <w:jc w:val="both"/>
        <w:rPr>
          <w:sz w:val="26"/>
          <w:szCs w:val="26"/>
        </w:rPr>
      </w:pPr>
    </w:p>
    <w:p w14:paraId="524D0393" w14:textId="77777777" w:rsidR="0076147D" w:rsidRPr="00132344" w:rsidRDefault="0076147D" w:rsidP="0076147D">
      <w:pPr>
        <w:pStyle w:val="Szvegtrzs"/>
        <w:spacing w:before="1"/>
        <w:ind w:left="118" w:right="115"/>
        <w:jc w:val="both"/>
        <w:rPr>
          <w:b/>
          <w:bCs/>
          <w:sz w:val="26"/>
          <w:szCs w:val="26"/>
        </w:rPr>
      </w:pPr>
      <w:r w:rsidRPr="00132344">
        <w:rPr>
          <w:b/>
          <w:bCs/>
          <w:sz w:val="26"/>
          <w:szCs w:val="26"/>
        </w:rPr>
        <w:t>A hatósági bizonyítvány csak a családi fogyasztói közösségekre vonatkozó kedvezmény igénybevétele céljából használható fel.</w:t>
      </w:r>
    </w:p>
    <w:p w14:paraId="6F8EF2C5" w14:textId="77777777" w:rsidR="0076147D" w:rsidRPr="00132344" w:rsidRDefault="0076147D" w:rsidP="0076147D">
      <w:pPr>
        <w:pStyle w:val="Szvegtrzs"/>
        <w:spacing w:before="11"/>
        <w:rPr>
          <w:sz w:val="26"/>
          <w:szCs w:val="26"/>
        </w:rPr>
      </w:pPr>
    </w:p>
    <w:p w14:paraId="5A045DA3" w14:textId="77777777" w:rsidR="0076147D" w:rsidRPr="00132344" w:rsidRDefault="0076147D" w:rsidP="0076147D">
      <w:pPr>
        <w:pStyle w:val="Szvegtrzs"/>
        <w:spacing w:before="11"/>
        <w:rPr>
          <w:sz w:val="26"/>
          <w:szCs w:val="26"/>
        </w:rPr>
      </w:pPr>
    </w:p>
    <w:p w14:paraId="7489099B" w14:textId="77777777" w:rsidR="0076147D" w:rsidRPr="00132344" w:rsidRDefault="0076147D" w:rsidP="0076147D">
      <w:pPr>
        <w:ind w:left="118"/>
        <w:jc w:val="both"/>
        <w:rPr>
          <w:b/>
          <w:bCs/>
          <w:sz w:val="26"/>
          <w:szCs w:val="26"/>
        </w:rPr>
      </w:pPr>
      <w:r w:rsidRPr="00132344">
        <w:rPr>
          <w:b/>
          <w:bCs/>
          <w:sz w:val="26"/>
          <w:szCs w:val="26"/>
        </w:rPr>
        <w:t>Az</w:t>
      </w:r>
      <w:r w:rsidRPr="00132344">
        <w:rPr>
          <w:b/>
          <w:bCs/>
          <w:spacing w:val="-3"/>
          <w:sz w:val="26"/>
          <w:szCs w:val="26"/>
        </w:rPr>
        <w:t xml:space="preserve"> </w:t>
      </w:r>
      <w:r w:rsidRPr="00132344">
        <w:rPr>
          <w:b/>
          <w:bCs/>
          <w:sz w:val="26"/>
          <w:szCs w:val="26"/>
        </w:rPr>
        <w:t>OTÉK</w:t>
      </w:r>
      <w:r w:rsidRPr="00132344">
        <w:rPr>
          <w:b/>
          <w:bCs/>
          <w:spacing w:val="-2"/>
          <w:sz w:val="26"/>
          <w:szCs w:val="26"/>
        </w:rPr>
        <w:t xml:space="preserve"> </w:t>
      </w:r>
      <w:r w:rsidRPr="00132344">
        <w:rPr>
          <w:b/>
          <w:bCs/>
          <w:sz w:val="26"/>
          <w:szCs w:val="26"/>
        </w:rPr>
        <w:t>105.</w:t>
      </w:r>
      <w:r w:rsidRPr="00132344">
        <w:rPr>
          <w:b/>
          <w:bCs/>
          <w:spacing w:val="-2"/>
          <w:sz w:val="26"/>
          <w:szCs w:val="26"/>
        </w:rPr>
        <w:t xml:space="preserve"> </w:t>
      </w:r>
      <w:r w:rsidRPr="00132344">
        <w:rPr>
          <w:b/>
          <w:bCs/>
          <w:sz w:val="26"/>
          <w:szCs w:val="26"/>
        </w:rPr>
        <w:t>§</w:t>
      </w:r>
      <w:r w:rsidRPr="00132344">
        <w:rPr>
          <w:b/>
          <w:bCs/>
          <w:spacing w:val="-2"/>
          <w:sz w:val="26"/>
          <w:szCs w:val="26"/>
        </w:rPr>
        <w:t>-a szerint lakás:</w:t>
      </w:r>
    </w:p>
    <w:p w14:paraId="484285E1" w14:textId="77777777" w:rsidR="0076147D" w:rsidRPr="00132344" w:rsidRDefault="0076147D" w:rsidP="0076147D">
      <w:pPr>
        <w:spacing w:before="3"/>
        <w:ind w:left="826" w:right="112"/>
        <w:jc w:val="both"/>
        <w:rPr>
          <w:sz w:val="26"/>
          <w:szCs w:val="26"/>
        </w:rPr>
      </w:pPr>
    </w:p>
    <w:p w14:paraId="3B16EB45" w14:textId="77777777" w:rsidR="0076147D" w:rsidRPr="00132344" w:rsidRDefault="0076147D" w:rsidP="0076147D">
      <w:pPr>
        <w:spacing w:after="120"/>
        <w:ind w:left="567" w:right="112"/>
        <w:jc w:val="both"/>
        <w:rPr>
          <w:b/>
          <w:bCs/>
          <w:sz w:val="26"/>
          <w:szCs w:val="26"/>
        </w:rPr>
      </w:pPr>
      <w:r w:rsidRPr="00132344">
        <w:rPr>
          <w:b/>
          <w:bCs/>
          <w:sz w:val="26"/>
          <w:szCs w:val="26"/>
        </w:rPr>
        <w:t>Az olyan huzamos tartózkodás céljára szolgáló önálló rendeltetési egység, amelynek van</w:t>
      </w:r>
    </w:p>
    <w:p w14:paraId="794C8A6F" w14:textId="77777777" w:rsidR="0076147D" w:rsidRPr="00132344" w:rsidRDefault="0076147D" w:rsidP="0076147D">
      <w:pPr>
        <w:numPr>
          <w:ilvl w:val="0"/>
          <w:numId w:val="1"/>
        </w:numPr>
        <w:spacing w:after="120"/>
        <w:ind w:right="112"/>
        <w:jc w:val="both"/>
        <w:rPr>
          <w:sz w:val="26"/>
          <w:szCs w:val="26"/>
        </w:rPr>
      </w:pPr>
      <w:r w:rsidRPr="00132344">
        <w:rPr>
          <w:sz w:val="26"/>
          <w:szCs w:val="26"/>
        </w:rPr>
        <w:t>lakóhelyisége (lakószoba, étkező stb.),</w:t>
      </w:r>
    </w:p>
    <w:p w14:paraId="0867B266" w14:textId="77777777" w:rsidR="0076147D" w:rsidRPr="00132344" w:rsidRDefault="0076147D" w:rsidP="0076147D">
      <w:pPr>
        <w:numPr>
          <w:ilvl w:val="0"/>
          <w:numId w:val="1"/>
        </w:numPr>
        <w:spacing w:after="120"/>
        <w:ind w:right="112"/>
        <w:jc w:val="both"/>
        <w:rPr>
          <w:sz w:val="26"/>
          <w:szCs w:val="26"/>
        </w:rPr>
      </w:pPr>
      <w:r w:rsidRPr="00132344">
        <w:rPr>
          <w:sz w:val="26"/>
          <w:szCs w:val="26"/>
        </w:rPr>
        <w:t>főzőhelyisége (konyha, főzőfülke),</w:t>
      </w:r>
    </w:p>
    <w:p w14:paraId="0D33A017" w14:textId="77777777" w:rsidR="0076147D" w:rsidRPr="00132344" w:rsidRDefault="0076147D" w:rsidP="0076147D">
      <w:pPr>
        <w:numPr>
          <w:ilvl w:val="0"/>
          <w:numId w:val="1"/>
        </w:numPr>
        <w:spacing w:after="120"/>
        <w:ind w:right="112"/>
        <w:jc w:val="both"/>
        <w:rPr>
          <w:sz w:val="26"/>
          <w:szCs w:val="26"/>
        </w:rPr>
      </w:pPr>
      <w:r w:rsidRPr="00132344">
        <w:rPr>
          <w:sz w:val="26"/>
          <w:szCs w:val="26"/>
        </w:rPr>
        <w:t>egészségügyi helyisége (fürdőszoba, mosdó, zuhanyozó, WC),</w:t>
      </w:r>
    </w:p>
    <w:p w14:paraId="10914C34" w14:textId="77777777" w:rsidR="0076147D" w:rsidRPr="00132344" w:rsidRDefault="0076147D" w:rsidP="0076147D">
      <w:pPr>
        <w:numPr>
          <w:ilvl w:val="0"/>
          <w:numId w:val="1"/>
        </w:numPr>
        <w:spacing w:after="120"/>
        <w:ind w:right="112"/>
        <w:jc w:val="both"/>
        <w:rPr>
          <w:sz w:val="26"/>
          <w:szCs w:val="26"/>
        </w:rPr>
      </w:pPr>
      <w:r w:rsidRPr="00132344">
        <w:rPr>
          <w:sz w:val="26"/>
          <w:szCs w:val="26"/>
        </w:rPr>
        <w:t>közlekedő helyisége (előszoba, előtér, belépő, szélfogó, közlekedő, folyosó) és</w:t>
      </w:r>
    </w:p>
    <w:p w14:paraId="3125230F" w14:textId="77777777" w:rsidR="0076147D" w:rsidRPr="00132344" w:rsidRDefault="0076147D" w:rsidP="0076147D">
      <w:pPr>
        <w:numPr>
          <w:ilvl w:val="0"/>
          <w:numId w:val="1"/>
        </w:numPr>
        <w:spacing w:after="120"/>
        <w:ind w:right="112"/>
        <w:jc w:val="both"/>
        <w:rPr>
          <w:sz w:val="26"/>
          <w:szCs w:val="26"/>
        </w:rPr>
      </w:pPr>
      <w:r w:rsidRPr="00132344">
        <w:rPr>
          <w:sz w:val="26"/>
          <w:szCs w:val="26"/>
        </w:rPr>
        <w:t>tároló helyisége (kamra, gardrób, lomkamra, háztartási helyiség stb.)</w:t>
      </w:r>
    </w:p>
    <w:p w14:paraId="78BECAD1" w14:textId="77777777" w:rsidR="0076147D" w:rsidRPr="00132344" w:rsidRDefault="0076147D" w:rsidP="0076147D">
      <w:pPr>
        <w:pStyle w:val="Listaszerbekezds"/>
        <w:tabs>
          <w:tab w:val="left" w:pos="1086"/>
        </w:tabs>
        <w:spacing w:after="120"/>
        <w:ind w:right="113"/>
        <w:rPr>
          <w:sz w:val="26"/>
          <w:szCs w:val="26"/>
        </w:rPr>
      </w:pPr>
    </w:p>
    <w:p w14:paraId="4A77A1FF" w14:textId="77777777" w:rsidR="0076147D" w:rsidRPr="00132344" w:rsidRDefault="0076147D" w:rsidP="0076147D">
      <w:pPr>
        <w:pStyle w:val="Listaszerbekezds"/>
        <w:tabs>
          <w:tab w:val="left" w:pos="1086"/>
        </w:tabs>
        <w:spacing w:after="120"/>
        <w:ind w:left="567" w:right="113"/>
        <w:rPr>
          <w:b/>
          <w:bCs/>
          <w:sz w:val="26"/>
          <w:szCs w:val="26"/>
        </w:rPr>
      </w:pPr>
      <w:r w:rsidRPr="00132344">
        <w:rPr>
          <w:b/>
          <w:bCs/>
          <w:sz w:val="26"/>
          <w:szCs w:val="26"/>
        </w:rPr>
        <w:t>Lakószoba, amely</w:t>
      </w:r>
    </w:p>
    <w:p w14:paraId="6A8E8708" w14:textId="77777777" w:rsidR="0076147D" w:rsidRPr="00132344" w:rsidRDefault="0076147D" w:rsidP="0076147D">
      <w:pPr>
        <w:pStyle w:val="Listaszerbekezds"/>
        <w:numPr>
          <w:ilvl w:val="0"/>
          <w:numId w:val="1"/>
        </w:numPr>
        <w:tabs>
          <w:tab w:val="left" w:pos="1086"/>
        </w:tabs>
        <w:spacing w:after="120"/>
        <w:ind w:right="113"/>
        <w:rPr>
          <w:sz w:val="26"/>
          <w:szCs w:val="26"/>
        </w:rPr>
      </w:pPr>
      <w:r w:rsidRPr="00132344">
        <w:rPr>
          <w:sz w:val="26"/>
          <w:szCs w:val="26"/>
        </w:rPr>
        <w:t xml:space="preserve">közvetlen természetes megvilágítású és </w:t>
      </w:r>
      <w:proofErr w:type="spellStart"/>
      <w:r w:rsidRPr="00132344">
        <w:rPr>
          <w:sz w:val="26"/>
          <w:szCs w:val="26"/>
        </w:rPr>
        <w:t>szellőzésű</w:t>
      </w:r>
      <w:proofErr w:type="spellEnd"/>
      <w:r w:rsidRPr="00132344">
        <w:rPr>
          <w:sz w:val="26"/>
          <w:szCs w:val="26"/>
        </w:rPr>
        <w:t xml:space="preserve"> (ablaka van),</w:t>
      </w:r>
    </w:p>
    <w:p w14:paraId="78DF1E1C" w14:textId="77777777" w:rsidR="0076147D" w:rsidRPr="00132344" w:rsidRDefault="0076147D" w:rsidP="0076147D">
      <w:pPr>
        <w:pStyle w:val="Listaszerbekezds"/>
        <w:numPr>
          <w:ilvl w:val="0"/>
          <w:numId w:val="1"/>
        </w:numPr>
        <w:tabs>
          <w:tab w:val="left" w:pos="1086"/>
        </w:tabs>
        <w:spacing w:after="120"/>
        <w:ind w:right="113"/>
        <w:rPr>
          <w:sz w:val="26"/>
          <w:szCs w:val="26"/>
        </w:rPr>
      </w:pPr>
      <w:r w:rsidRPr="00132344">
        <w:rPr>
          <w:sz w:val="26"/>
          <w:szCs w:val="26"/>
        </w:rPr>
        <w:t>fűthető,</w:t>
      </w:r>
    </w:p>
    <w:p w14:paraId="22932111" w14:textId="77777777" w:rsidR="0076147D" w:rsidRPr="00132344" w:rsidRDefault="0076147D" w:rsidP="0076147D">
      <w:pPr>
        <w:pStyle w:val="Listaszerbekezds"/>
        <w:numPr>
          <w:ilvl w:val="0"/>
          <w:numId w:val="1"/>
        </w:numPr>
        <w:tabs>
          <w:tab w:val="left" w:pos="1086"/>
        </w:tabs>
        <w:spacing w:after="120"/>
        <w:ind w:right="113"/>
        <w:rPr>
          <w:sz w:val="26"/>
          <w:szCs w:val="26"/>
        </w:rPr>
      </w:pPr>
      <w:r w:rsidRPr="00132344">
        <w:rPr>
          <w:sz w:val="26"/>
          <w:szCs w:val="26"/>
        </w:rPr>
        <w:t>legalább 8 m</w:t>
      </w:r>
      <w:r w:rsidRPr="00132344">
        <w:rPr>
          <w:sz w:val="26"/>
          <w:szCs w:val="26"/>
          <w:vertAlign w:val="superscript"/>
        </w:rPr>
        <w:t>2</w:t>
      </w:r>
      <w:r w:rsidRPr="00132344">
        <w:rPr>
          <w:sz w:val="26"/>
          <w:szCs w:val="26"/>
        </w:rPr>
        <w:t xml:space="preserve"> hasznos alapterületű,</w:t>
      </w:r>
    </w:p>
    <w:p w14:paraId="01685DA0" w14:textId="77777777" w:rsidR="0076147D" w:rsidRPr="00132344" w:rsidRDefault="0076147D" w:rsidP="0076147D">
      <w:pPr>
        <w:pStyle w:val="Listaszerbekezds"/>
        <w:numPr>
          <w:ilvl w:val="0"/>
          <w:numId w:val="1"/>
        </w:numPr>
        <w:tabs>
          <w:tab w:val="left" w:pos="1086"/>
        </w:tabs>
        <w:spacing w:after="120"/>
        <w:ind w:right="113"/>
        <w:rPr>
          <w:sz w:val="26"/>
          <w:szCs w:val="26"/>
        </w:rPr>
      </w:pPr>
      <w:r w:rsidRPr="00132344">
        <w:rPr>
          <w:sz w:val="26"/>
          <w:szCs w:val="26"/>
        </w:rPr>
        <w:t>lehetővé teszi az emberi tartózkodást.</w:t>
      </w:r>
    </w:p>
    <w:p w14:paraId="1BDC6B70" w14:textId="77777777" w:rsidR="0076147D" w:rsidRPr="00132344" w:rsidRDefault="0076147D" w:rsidP="0076147D">
      <w:pPr>
        <w:pStyle w:val="Listaszerbekezds"/>
        <w:tabs>
          <w:tab w:val="left" w:pos="1086"/>
        </w:tabs>
        <w:spacing w:after="120"/>
        <w:ind w:left="1186" w:right="113"/>
        <w:rPr>
          <w:sz w:val="26"/>
          <w:szCs w:val="26"/>
        </w:rPr>
      </w:pPr>
    </w:p>
    <w:p w14:paraId="721276E3" w14:textId="77777777" w:rsidR="0076147D" w:rsidRPr="00132344" w:rsidRDefault="0076147D" w:rsidP="0076147D">
      <w:pPr>
        <w:pStyle w:val="Listaszerbekezds"/>
        <w:spacing w:after="120"/>
        <w:ind w:left="851" w:right="116"/>
        <w:rPr>
          <w:sz w:val="26"/>
          <w:szCs w:val="26"/>
        </w:rPr>
      </w:pPr>
      <w:r w:rsidRPr="00132344">
        <w:rPr>
          <w:sz w:val="26"/>
          <w:szCs w:val="26"/>
        </w:rPr>
        <w:t>A 30 m</w:t>
      </w:r>
      <w:r w:rsidRPr="00132344">
        <w:rPr>
          <w:sz w:val="26"/>
          <w:szCs w:val="26"/>
          <w:vertAlign w:val="superscript"/>
        </w:rPr>
        <w:t>2</w:t>
      </w:r>
      <w:r w:rsidRPr="00132344">
        <w:rPr>
          <w:sz w:val="26"/>
          <w:szCs w:val="26"/>
        </w:rPr>
        <w:t>-t meghaladó hasznos alapterületű lakás legalább egy lakószobája hasznos alapterületének legalább 16 m</w:t>
      </w:r>
      <w:r w:rsidRPr="00132344">
        <w:rPr>
          <w:sz w:val="26"/>
          <w:szCs w:val="26"/>
          <w:vertAlign w:val="superscript"/>
        </w:rPr>
        <w:t>2</w:t>
      </w:r>
      <w:r w:rsidRPr="00132344">
        <w:rPr>
          <w:sz w:val="26"/>
          <w:szCs w:val="26"/>
        </w:rPr>
        <w:t>-nek kell lennie. Ebbe nem</w:t>
      </w:r>
      <w:r w:rsidRPr="00132344">
        <w:rPr>
          <w:spacing w:val="40"/>
          <w:sz w:val="26"/>
          <w:szCs w:val="26"/>
        </w:rPr>
        <w:t xml:space="preserve"> </w:t>
      </w:r>
      <w:r w:rsidRPr="00132344">
        <w:rPr>
          <w:sz w:val="26"/>
          <w:szCs w:val="26"/>
        </w:rPr>
        <w:t>számítható be</w:t>
      </w:r>
      <w:r w:rsidRPr="00132344">
        <w:rPr>
          <w:spacing w:val="-1"/>
          <w:sz w:val="26"/>
          <w:szCs w:val="26"/>
        </w:rPr>
        <w:t xml:space="preserve"> </w:t>
      </w:r>
      <w:r w:rsidRPr="00132344">
        <w:rPr>
          <w:sz w:val="26"/>
          <w:szCs w:val="26"/>
        </w:rPr>
        <w:t>a főző és</w:t>
      </w:r>
      <w:r w:rsidRPr="00132344">
        <w:rPr>
          <w:spacing w:val="-1"/>
          <w:sz w:val="26"/>
          <w:szCs w:val="26"/>
        </w:rPr>
        <w:t xml:space="preserve"> </w:t>
      </w:r>
      <w:r w:rsidRPr="00132344">
        <w:rPr>
          <w:sz w:val="26"/>
          <w:szCs w:val="26"/>
        </w:rPr>
        <w:t>az étkező funkció céljára is</w:t>
      </w:r>
      <w:r w:rsidRPr="00132344">
        <w:rPr>
          <w:spacing w:val="-1"/>
          <w:sz w:val="26"/>
          <w:szCs w:val="26"/>
        </w:rPr>
        <w:t xml:space="preserve"> </w:t>
      </w:r>
      <w:r w:rsidRPr="00132344">
        <w:rPr>
          <w:sz w:val="26"/>
          <w:szCs w:val="26"/>
        </w:rPr>
        <w:t>szolgáló helyiség,</w:t>
      </w:r>
      <w:r w:rsidRPr="00132344">
        <w:rPr>
          <w:spacing w:val="-1"/>
          <w:sz w:val="26"/>
          <w:szCs w:val="26"/>
        </w:rPr>
        <w:t xml:space="preserve"> </w:t>
      </w:r>
      <w:r w:rsidRPr="00132344">
        <w:rPr>
          <w:sz w:val="26"/>
          <w:szCs w:val="26"/>
        </w:rPr>
        <w:t>helyiségrész</w:t>
      </w:r>
      <w:r w:rsidRPr="00132344">
        <w:rPr>
          <w:spacing w:val="-1"/>
          <w:sz w:val="26"/>
          <w:szCs w:val="26"/>
        </w:rPr>
        <w:t xml:space="preserve"> </w:t>
      </w:r>
      <w:r w:rsidRPr="00132344">
        <w:rPr>
          <w:sz w:val="26"/>
          <w:szCs w:val="26"/>
        </w:rPr>
        <w:t>hasznos</w:t>
      </w:r>
      <w:r w:rsidRPr="00132344">
        <w:rPr>
          <w:spacing w:val="-1"/>
          <w:sz w:val="26"/>
          <w:szCs w:val="26"/>
        </w:rPr>
        <w:t xml:space="preserve"> </w:t>
      </w:r>
      <w:r w:rsidRPr="00132344">
        <w:rPr>
          <w:sz w:val="26"/>
          <w:szCs w:val="26"/>
        </w:rPr>
        <w:t>alapterülete, amennyiben az a lakószoba légterével közös.</w:t>
      </w:r>
    </w:p>
    <w:p w14:paraId="4967C795" w14:textId="77777777" w:rsidR="0076147D" w:rsidRPr="00132344" w:rsidRDefault="0076147D" w:rsidP="0076147D">
      <w:pPr>
        <w:pStyle w:val="Listaszerbekezds"/>
        <w:tabs>
          <w:tab w:val="left" w:pos="1176"/>
        </w:tabs>
        <w:ind w:left="0" w:right="117"/>
        <w:rPr>
          <w:sz w:val="26"/>
          <w:szCs w:val="26"/>
        </w:rPr>
      </w:pPr>
    </w:p>
    <w:p w14:paraId="2D606A95" w14:textId="77777777" w:rsidR="0076147D" w:rsidRPr="00132344" w:rsidRDefault="0076147D" w:rsidP="0076147D">
      <w:pPr>
        <w:pStyle w:val="Listaszerbekezds"/>
        <w:tabs>
          <w:tab w:val="left" w:pos="1176"/>
        </w:tabs>
        <w:ind w:left="0" w:right="117"/>
        <w:rPr>
          <w:spacing w:val="20"/>
          <w:sz w:val="26"/>
          <w:szCs w:val="26"/>
        </w:rPr>
      </w:pPr>
      <w:r w:rsidRPr="00132344">
        <w:rPr>
          <w:b/>
          <w:bCs/>
          <w:spacing w:val="20"/>
          <w:sz w:val="26"/>
          <w:szCs w:val="26"/>
        </w:rPr>
        <w:t>Önálló lakás csak az lehet,</w:t>
      </w:r>
      <w:r w:rsidRPr="00132344">
        <w:rPr>
          <w:spacing w:val="20"/>
          <w:sz w:val="26"/>
          <w:szCs w:val="26"/>
        </w:rPr>
        <w:t xml:space="preserve"> </w:t>
      </w:r>
      <w:r w:rsidRPr="00132344">
        <w:rPr>
          <w:b/>
          <w:bCs/>
          <w:spacing w:val="20"/>
          <w:sz w:val="26"/>
          <w:szCs w:val="26"/>
        </w:rPr>
        <w:t>amely a fentieknek megfelel, és amelynek a szabadból vagy az épületen belüli közös közlekedőből nyíló önálló bejárata van</w:t>
      </w:r>
      <w:r>
        <w:rPr>
          <w:b/>
          <w:bCs/>
          <w:spacing w:val="20"/>
          <w:sz w:val="26"/>
          <w:szCs w:val="26"/>
        </w:rPr>
        <w:t xml:space="preserve"> és a lakások között belső átjárási lehetőség nincs. </w:t>
      </w:r>
    </w:p>
    <w:p w14:paraId="66E5AC98" w14:textId="77777777" w:rsidR="0076147D" w:rsidRPr="00132344" w:rsidRDefault="0076147D" w:rsidP="0076147D">
      <w:pPr>
        <w:pStyle w:val="Listaszerbekezds"/>
        <w:tabs>
          <w:tab w:val="left" w:pos="1176"/>
        </w:tabs>
        <w:ind w:left="0" w:right="117"/>
        <w:rPr>
          <w:sz w:val="26"/>
          <w:szCs w:val="26"/>
        </w:rPr>
      </w:pPr>
    </w:p>
    <w:p w14:paraId="141B3497" w14:textId="77777777" w:rsidR="0076147D" w:rsidRDefault="0076147D" w:rsidP="0076147D">
      <w:pPr>
        <w:spacing w:before="20"/>
        <w:ind w:right="50"/>
        <w:jc w:val="both"/>
        <w:rPr>
          <w:spacing w:val="20"/>
          <w:sz w:val="26"/>
          <w:szCs w:val="26"/>
        </w:rPr>
      </w:pPr>
      <w:r w:rsidRPr="00132344">
        <w:rPr>
          <w:spacing w:val="20"/>
          <w:sz w:val="26"/>
          <w:szCs w:val="26"/>
        </w:rPr>
        <w:t xml:space="preserve">Amennyiben a </w:t>
      </w:r>
      <w:r w:rsidRPr="00132344">
        <w:rPr>
          <w:rStyle w:val="Kiemels2"/>
          <w:spacing w:val="20"/>
          <w:sz w:val="26"/>
          <w:szCs w:val="26"/>
        </w:rPr>
        <w:t>szolgáltató azt észleli</w:t>
      </w:r>
      <w:r w:rsidRPr="00132344">
        <w:rPr>
          <w:spacing w:val="20"/>
          <w:sz w:val="26"/>
          <w:szCs w:val="26"/>
        </w:rPr>
        <w:t xml:space="preserve">, hogy az ingatlan </w:t>
      </w:r>
      <w:r w:rsidRPr="00132344">
        <w:rPr>
          <w:rStyle w:val="Kiemels2"/>
          <w:spacing w:val="20"/>
          <w:sz w:val="26"/>
          <w:szCs w:val="26"/>
        </w:rPr>
        <w:t>lakás rendeltetési egységeinek száma nem egyezik meg a hatósági bizonyítványban foglaltakkal,</w:t>
      </w:r>
      <w:r w:rsidRPr="00132344">
        <w:rPr>
          <w:spacing w:val="20"/>
          <w:sz w:val="26"/>
          <w:szCs w:val="26"/>
        </w:rPr>
        <w:t xml:space="preserve"> a hatóság hatósági ellenőrzést, helyszíni szemlét tart. Ha ez a szemle azzal az eredménnyel zárul, hogy a hatósági bizonyítványban foglaltnál </w:t>
      </w:r>
      <w:r w:rsidRPr="00132344">
        <w:rPr>
          <w:rStyle w:val="Kiemels2"/>
          <w:spacing w:val="20"/>
          <w:sz w:val="26"/>
          <w:szCs w:val="26"/>
        </w:rPr>
        <w:t>kevesebb számú ténylegesen kialakult lakás</w:t>
      </w:r>
      <w:r w:rsidRPr="00132344">
        <w:rPr>
          <w:spacing w:val="20"/>
          <w:sz w:val="26"/>
          <w:szCs w:val="26"/>
        </w:rPr>
        <w:t xml:space="preserve"> található az ingatlanon, a jogosulatlanul igénybe vett kedvezménnyel elszámolt földgáz mennyiséget a </w:t>
      </w:r>
      <w:r w:rsidRPr="00132344">
        <w:rPr>
          <w:rStyle w:val="Kiemels2"/>
          <w:spacing w:val="20"/>
          <w:sz w:val="26"/>
          <w:szCs w:val="26"/>
        </w:rPr>
        <w:t>versenypiaci költségeket tükröző ár másfélszeresének megfelelő egységáron kell a felhasználóval elszámolni</w:t>
      </w:r>
      <w:r w:rsidRPr="00132344">
        <w:rPr>
          <w:spacing w:val="20"/>
          <w:sz w:val="26"/>
          <w:szCs w:val="26"/>
        </w:rPr>
        <w:t>.</w:t>
      </w:r>
    </w:p>
    <w:p w14:paraId="72BD3183" w14:textId="77777777" w:rsidR="0076147D" w:rsidRDefault="0076147D" w:rsidP="0076147D">
      <w:pPr>
        <w:spacing w:before="20"/>
        <w:ind w:right="50"/>
        <w:jc w:val="both"/>
        <w:rPr>
          <w:spacing w:val="20"/>
          <w:sz w:val="26"/>
          <w:szCs w:val="26"/>
        </w:rPr>
      </w:pPr>
    </w:p>
    <w:p w14:paraId="5F215251" w14:textId="77777777" w:rsidR="0076147D" w:rsidRDefault="0076147D" w:rsidP="0076147D">
      <w:pPr>
        <w:spacing w:before="20"/>
        <w:ind w:right="50"/>
        <w:jc w:val="both"/>
        <w:rPr>
          <w:spacing w:val="20"/>
          <w:sz w:val="26"/>
          <w:szCs w:val="26"/>
        </w:rPr>
      </w:pPr>
      <w:r>
        <w:t>A hatósági bizonyítvány kiadásával kapcsolatos ügyekben az eljáró hatóság felügyeleti szerve az építésügyi hatóság.</w:t>
      </w:r>
    </w:p>
    <w:p w14:paraId="2287B1CE" w14:textId="1C5FE4A4" w:rsidR="00334E7D" w:rsidRDefault="0076147D" w:rsidP="0076147D">
      <w:r>
        <w:rPr>
          <w:b/>
          <w:bCs/>
          <w:sz w:val="28"/>
          <w:szCs w:val="28"/>
        </w:rPr>
        <w:br w:type="page"/>
      </w:r>
    </w:p>
    <w:sectPr w:rsidR="00334E7D" w:rsidSect="0076147D">
      <w:type w:val="continuous"/>
      <w:pgSz w:w="11906" w:h="16838" w:code="9"/>
      <w:pgMar w:top="1134" w:right="851" w:bottom="1134" w:left="136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51F1" w14:textId="77777777" w:rsidR="00354576" w:rsidRDefault="00354576" w:rsidP="0076147D">
      <w:r>
        <w:separator/>
      </w:r>
    </w:p>
  </w:endnote>
  <w:endnote w:type="continuationSeparator" w:id="0">
    <w:p w14:paraId="47D78052" w14:textId="77777777" w:rsidR="00354576" w:rsidRDefault="00354576" w:rsidP="0076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A365" w14:textId="77777777" w:rsidR="00354576" w:rsidRDefault="00354576" w:rsidP="0076147D">
      <w:r>
        <w:separator/>
      </w:r>
    </w:p>
  </w:footnote>
  <w:footnote w:type="continuationSeparator" w:id="0">
    <w:p w14:paraId="1AA0A6A1" w14:textId="77777777" w:rsidR="00354576" w:rsidRDefault="00354576" w:rsidP="0076147D">
      <w:r>
        <w:continuationSeparator/>
      </w:r>
    </w:p>
  </w:footnote>
  <w:footnote w:id="1">
    <w:p w14:paraId="25D31AAE" w14:textId="77777777" w:rsidR="0076147D" w:rsidRDefault="0076147D" w:rsidP="0076147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00E67">
        <w:t>345/2022. (IX. 9.) Korm. rendelet</w:t>
      </w:r>
    </w:p>
  </w:footnote>
  <w:footnote w:id="2">
    <w:p w14:paraId="2EB35A68" w14:textId="77777777" w:rsidR="0076147D" w:rsidRDefault="0076147D" w:rsidP="0076147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00E67">
        <w:t>az országos településrendezési és építési követelményekről</w:t>
      </w:r>
      <w:r w:rsidRPr="00B00E67">
        <w:rPr>
          <w:spacing w:val="1"/>
        </w:rPr>
        <w:t xml:space="preserve"> </w:t>
      </w:r>
      <w:r w:rsidRPr="00B00E67">
        <w:t>szóló</w:t>
      </w:r>
      <w:r w:rsidRPr="00B00E67">
        <w:rPr>
          <w:spacing w:val="6"/>
        </w:rPr>
        <w:t xml:space="preserve"> </w:t>
      </w:r>
      <w:r w:rsidRPr="00B00E67">
        <w:t>253/1997.</w:t>
      </w:r>
      <w:r w:rsidRPr="00B00E67">
        <w:rPr>
          <w:spacing w:val="3"/>
        </w:rPr>
        <w:t xml:space="preserve"> </w:t>
      </w:r>
      <w:r w:rsidRPr="00B00E67">
        <w:t>(XII.</w:t>
      </w:r>
      <w:r w:rsidRPr="00B00E67">
        <w:rPr>
          <w:spacing w:val="6"/>
        </w:rPr>
        <w:t xml:space="preserve"> </w:t>
      </w:r>
      <w:r w:rsidRPr="00B00E67">
        <w:t>20.)</w:t>
      </w:r>
      <w:r w:rsidRPr="00B00E67">
        <w:rPr>
          <w:spacing w:val="1"/>
        </w:rPr>
        <w:t xml:space="preserve"> </w:t>
      </w:r>
      <w:r w:rsidRPr="00B00E67">
        <w:t>Korm.</w:t>
      </w:r>
      <w:r w:rsidRPr="00B00E67">
        <w:rPr>
          <w:spacing w:val="3"/>
        </w:rPr>
        <w:t xml:space="preserve"> </w:t>
      </w:r>
      <w:r w:rsidRPr="00B00E67">
        <w:t>rendelet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839FA"/>
    <w:multiLevelType w:val="hybridMultilevel"/>
    <w:tmpl w:val="808C230C"/>
    <w:lvl w:ilvl="0" w:tplc="168EAEC0">
      <w:numFmt w:val="bullet"/>
      <w:lvlText w:val="-"/>
      <w:lvlJc w:val="left"/>
      <w:pPr>
        <w:ind w:left="11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 w16cid:durableId="832529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7D"/>
    <w:rsid w:val="00334E7D"/>
    <w:rsid w:val="00354576"/>
    <w:rsid w:val="0076147D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907F"/>
  <w15:chartTrackingRefBased/>
  <w15:docId w15:val="{4DD10DCE-1A03-40F7-895A-431E4B39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1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76147D"/>
    <w:pPr>
      <w:adjustRightInd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76147D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6147D"/>
    <w:pPr>
      <w:adjustRightInd/>
      <w:ind w:left="826"/>
      <w:jc w:val="both"/>
    </w:pPr>
    <w:rPr>
      <w:sz w:val="22"/>
      <w:szCs w:val="22"/>
      <w:lang w:eastAsia="en-US"/>
    </w:rPr>
  </w:style>
  <w:style w:type="character" w:styleId="Kiemels2">
    <w:name w:val="Strong"/>
    <w:uiPriority w:val="22"/>
    <w:qFormat/>
    <w:rsid w:val="0076147D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6147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6147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761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Koralewsky Anikó</dc:creator>
  <cp:keywords/>
  <dc:description/>
  <cp:lastModifiedBy>Koralewsky Anikó</cp:lastModifiedBy>
  <cp:revision>1</cp:revision>
  <dcterms:created xsi:type="dcterms:W3CDTF">2022-09-15T06:10:00Z</dcterms:created>
  <dcterms:modified xsi:type="dcterms:W3CDTF">2022-09-15T06:10:00Z</dcterms:modified>
</cp:coreProperties>
</file>